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1D" w:rsidRDefault="0020101D" w:rsidP="00B76B2D">
      <w:pPr>
        <w:spacing w:after="200" w:line="276" w:lineRule="auto"/>
        <w:jc w:val="left"/>
        <w:rPr>
          <w:rFonts w:ascii="Arial" w:hAnsi="Arial" w:cs="Arial"/>
          <w:b/>
          <w:i/>
          <w:sz w:val="20"/>
          <w:szCs w:val="20"/>
        </w:rPr>
      </w:pPr>
      <w:r>
        <w:rPr>
          <w:rFonts w:ascii="Arial" w:hAnsi="Arial" w:cs="Arial"/>
          <w:b/>
          <w:i/>
          <w:sz w:val="20"/>
          <w:szCs w:val="20"/>
        </w:rPr>
        <w:t>Template Controller-Processor Clause</w:t>
      </w:r>
    </w:p>
    <w:p w:rsidR="0020101D" w:rsidRDefault="0020101D" w:rsidP="00B76B2D">
      <w:pPr>
        <w:spacing w:after="200" w:line="276" w:lineRule="auto"/>
        <w:jc w:val="left"/>
        <w:rPr>
          <w:rFonts w:ascii="Arial" w:hAnsi="Arial" w:cs="Arial"/>
          <w:b/>
          <w:i/>
          <w:sz w:val="20"/>
          <w:szCs w:val="20"/>
        </w:rPr>
      </w:pPr>
    </w:p>
    <w:p w:rsidR="0020101D" w:rsidRDefault="0020101D" w:rsidP="0020101D">
      <w:pPr>
        <w:pBdr>
          <w:top w:val="single" w:sz="4" w:space="1" w:color="auto"/>
          <w:left w:val="single" w:sz="4" w:space="0" w:color="auto"/>
          <w:bottom w:val="single" w:sz="4" w:space="1" w:color="auto"/>
          <w:right w:val="single" w:sz="4" w:space="4" w:color="auto"/>
        </w:pBdr>
        <w:shd w:val="clear" w:color="auto" w:fill="DBE5F1" w:themeFill="accent1" w:themeFillTint="33"/>
        <w:spacing w:after="200" w:line="276" w:lineRule="auto"/>
        <w:rPr>
          <w:rFonts w:ascii="Arial" w:hAnsi="Arial" w:cs="Arial"/>
          <w:b/>
          <w:sz w:val="20"/>
          <w:szCs w:val="20"/>
        </w:rPr>
      </w:pPr>
      <w:r>
        <w:rPr>
          <w:rFonts w:ascii="Arial" w:hAnsi="Arial" w:cs="Arial"/>
          <w:b/>
          <w:sz w:val="20"/>
          <w:szCs w:val="20"/>
        </w:rPr>
        <w:t xml:space="preserve">IMPORTANT NOTICE:  This document is issued in association with the ICAS Guide – 'Preparing for GDPR' - and is issued subject to the terms of the disclaimer contained within that Guide. </w:t>
      </w:r>
    </w:p>
    <w:p w:rsidR="0020101D" w:rsidRDefault="0020101D" w:rsidP="00B76B2D">
      <w:pPr>
        <w:spacing w:after="200" w:line="276" w:lineRule="auto"/>
        <w:jc w:val="left"/>
        <w:rPr>
          <w:rFonts w:ascii="Arial" w:hAnsi="Arial" w:cs="Arial"/>
          <w:b/>
          <w:i/>
          <w:sz w:val="20"/>
          <w:szCs w:val="20"/>
        </w:rPr>
      </w:pPr>
    </w:p>
    <w:p w:rsidR="00B76B2D" w:rsidRPr="00131B23" w:rsidRDefault="00B76B2D" w:rsidP="00B76B2D">
      <w:pPr>
        <w:spacing w:after="200" w:line="276" w:lineRule="auto"/>
        <w:jc w:val="left"/>
        <w:rPr>
          <w:rFonts w:ascii="Arial" w:hAnsi="Arial" w:cs="Arial"/>
          <w:b/>
          <w:sz w:val="20"/>
          <w:szCs w:val="20"/>
        </w:rPr>
      </w:pPr>
      <w:r w:rsidRPr="00131B23">
        <w:rPr>
          <w:rFonts w:ascii="Arial" w:hAnsi="Arial" w:cs="Arial"/>
          <w:b/>
          <w:sz w:val="20"/>
          <w:szCs w:val="20"/>
        </w:rPr>
        <w:t xml:space="preserve">This is an example of a clause </w:t>
      </w:r>
      <w:r w:rsidR="0020101D" w:rsidRPr="00131B23">
        <w:rPr>
          <w:rFonts w:ascii="Arial" w:hAnsi="Arial" w:cs="Arial"/>
          <w:b/>
          <w:sz w:val="20"/>
          <w:szCs w:val="20"/>
        </w:rPr>
        <w:t xml:space="preserve">and accompanying Schedule </w:t>
      </w:r>
      <w:r w:rsidRPr="00131B23">
        <w:rPr>
          <w:rFonts w:ascii="Arial" w:hAnsi="Arial" w:cs="Arial"/>
          <w:b/>
          <w:sz w:val="20"/>
          <w:szCs w:val="20"/>
        </w:rPr>
        <w:t>which could be inserted into a co</w:t>
      </w:r>
      <w:r w:rsidR="0020101D" w:rsidRPr="00131B23">
        <w:rPr>
          <w:rFonts w:ascii="Arial" w:hAnsi="Arial" w:cs="Arial"/>
          <w:b/>
          <w:sz w:val="20"/>
          <w:szCs w:val="20"/>
        </w:rPr>
        <w:t>ntract where a party (the p</w:t>
      </w:r>
      <w:r w:rsidRPr="00131B23">
        <w:rPr>
          <w:rFonts w:ascii="Arial" w:hAnsi="Arial" w:cs="Arial"/>
          <w:b/>
          <w:sz w:val="20"/>
          <w:szCs w:val="20"/>
        </w:rPr>
        <w:t xml:space="preserve">rocessor) is processing data on behalf of another party (the </w:t>
      </w:r>
      <w:r w:rsidR="0020101D" w:rsidRPr="00131B23">
        <w:rPr>
          <w:rFonts w:ascii="Arial" w:hAnsi="Arial" w:cs="Arial"/>
          <w:b/>
          <w:sz w:val="20"/>
          <w:szCs w:val="20"/>
        </w:rPr>
        <w:t>c</w:t>
      </w:r>
      <w:r w:rsidRPr="00131B23">
        <w:rPr>
          <w:rFonts w:ascii="Arial" w:hAnsi="Arial" w:cs="Arial"/>
          <w:b/>
          <w:sz w:val="20"/>
          <w:szCs w:val="20"/>
        </w:rPr>
        <w:t>ontroller).</w:t>
      </w:r>
    </w:p>
    <w:tbl>
      <w:tblPr>
        <w:tblStyle w:val="TableGrid"/>
        <w:tblW w:w="0" w:type="auto"/>
        <w:tblLook w:val="04A0" w:firstRow="1" w:lastRow="0" w:firstColumn="1" w:lastColumn="0" w:noHBand="0" w:noVBand="1"/>
      </w:tblPr>
      <w:tblGrid>
        <w:gridCol w:w="9345"/>
      </w:tblGrid>
      <w:tr w:rsidR="00B76B2D" w:rsidRPr="00131B23" w:rsidTr="00B76B2D">
        <w:tc>
          <w:tcPr>
            <w:tcW w:w="9345" w:type="dxa"/>
            <w:shd w:val="clear" w:color="auto" w:fill="D9D9D9" w:themeFill="background1" w:themeFillShade="D9"/>
          </w:tcPr>
          <w:p w:rsidR="00B76B2D" w:rsidRPr="00131B23" w:rsidRDefault="00B76B2D" w:rsidP="00B76B2D">
            <w:pPr>
              <w:pStyle w:val="Level3Number"/>
              <w:numPr>
                <w:ilvl w:val="0"/>
                <w:numId w:val="0"/>
              </w:numPr>
              <w:tabs>
                <w:tab w:val="left" w:pos="720"/>
              </w:tabs>
              <w:ind w:firstLine="11"/>
              <w:rPr>
                <w:rFonts w:ascii="Arial" w:hAnsi="Arial" w:cs="Arial"/>
                <w:b/>
                <w:sz w:val="20"/>
                <w:szCs w:val="20"/>
              </w:rPr>
            </w:pPr>
            <w:r w:rsidRPr="00131B23">
              <w:rPr>
                <w:rFonts w:ascii="Arial" w:hAnsi="Arial" w:cs="Arial"/>
                <w:b/>
                <w:sz w:val="20"/>
                <w:szCs w:val="20"/>
              </w:rPr>
              <w:t xml:space="preserve">General Notes to users:  </w:t>
            </w:r>
          </w:p>
          <w:p w:rsidR="00B76B2D" w:rsidRPr="00131B23" w:rsidRDefault="00B76B2D" w:rsidP="00B76B2D">
            <w:pPr>
              <w:pStyle w:val="Level3Number"/>
              <w:numPr>
                <w:ilvl w:val="0"/>
                <w:numId w:val="2"/>
              </w:numPr>
              <w:tabs>
                <w:tab w:val="left" w:pos="720"/>
                <w:tab w:val="num" w:pos="1019"/>
              </w:tabs>
              <w:ind w:left="743"/>
              <w:rPr>
                <w:rFonts w:ascii="Arial" w:hAnsi="Arial" w:cs="Arial"/>
                <w:b/>
                <w:sz w:val="20"/>
                <w:szCs w:val="20"/>
              </w:rPr>
            </w:pPr>
            <w:r w:rsidRPr="00131B23">
              <w:rPr>
                <w:rFonts w:ascii="Arial" w:hAnsi="Arial" w:cs="Arial"/>
                <w:b/>
                <w:sz w:val="20"/>
                <w:szCs w:val="20"/>
              </w:rPr>
              <w:t xml:space="preserve">This is a short </w:t>
            </w:r>
            <w:r w:rsidR="0020101D" w:rsidRPr="00131B23">
              <w:rPr>
                <w:rFonts w:ascii="Arial" w:hAnsi="Arial" w:cs="Arial"/>
                <w:b/>
                <w:sz w:val="20"/>
                <w:szCs w:val="20"/>
              </w:rPr>
              <w:t>form clause which can be incorporated into a general commercial agreement</w:t>
            </w:r>
            <w:r w:rsidRPr="00131B23">
              <w:rPr>
                <w:rFonts w:ascii="Arial" w:hAnsi="Arial" w:cs="Arial"/>
                <w:b/>
                <w:sz w:val="20"/>
                <w:szCs w:val="20"/>
              </w:rPr>
              <w:t>.</w:t>
            </w:r>
          </w:p>
          <w:p w:rsidR="001760D4" w:rsidRPr="00131B23" w:rsidRDefault="001760D4" w:rsidP="00B76B2D">
            <w:pPr>
              <w:pStyle w:val="Level3Number"/>
              <w:numPr>
                <w:ilvl w:val="0"/>
                <w:numId w:val="2"/>
              </w:numPr>
              <w:tabs>
                <w:tab w:val="left" w:pos="720"/>
                <w:tab w:val="num" w:pos="1019"/>
              </w:tabs>
              <w:ind w:left="743"/>
              <w:rPr>
                <w:rFonts w:ascii="Arial" w:hAnsi="Arial" w:cs="Arial"/>
                <w:b/>
                <w:sz w:val="20"/>
                <w:szCs w:val="20"/>
              </w:rPr>
            </w:pPr>
            <w:r w:rsidRPr="00131B23">
              <w:rPr>
                <w:rFonts w:ascii="Arial" w:hAnsi="Arial" w:cs="Arial"/>
                <w:b/>
                <w:sz w:val="20"/>
                <w:szCs w:val="20"/>
              </w:rPr>
              <w:t>The clause is intended to be broadly balanced in terms of the respective rights and obligations of the parties.  In some places, pro-controller and pro-processor options are included.</w:t>
            </w:r>
          </w:p>
          <w:p w:rsidR="00B76B2D" w:rsidRPr="00131B23" w:rsidRDefault="00B76B2D" w:rsidP="00B76B2D">
            <w:pPr>
              <w:pStyle w:val="Level3Number"/>
              <w:numPr>
                <w:ilvl w:val="0"/>
                <w:numId w:val="2"/>
              </w:numPr>
              <w:tabs>
                <w:tab w:val="left" w:pos="720"/>
                <w:tab w:val="num" w:pos="1728"/>
              </w:tabs>
              <w:ind w:left="743"/>
              <w:rPr>
                <w:rFonts w:ascii="Arial" w:hAnsi="Arial" w:cs="Arial"/>
                <w:b/>
                <w:sz w:val="20"/>
                <w:szCs w:val="20"/>
              </w:rPr>
            </w:pPr>
            <w:r w:rsidRPr="00131B23">
              <w:rPr>
                <w:rFonts w:ascii="Arial" w:hAnsi="Arial" w:cs="Arial"/>
                <w:b/>
                <w:sz w:val="20"/>
                <w:szCs w:val="20"/>
              </w:rPr>
              <w:t xml:space="preserve">This drafting uses the term [Party 1] to refer to the customer or purchaser under the wider contractual arrangement of which the Clause and Schedule forms part.  The term is just a placeholder – the term should be substituted in favour of the defined term </w:t>
            </w:r>
            <w:r w:rsidR="0020101D" w:rsidRPr="00131B23">
              <w:rPr>
                <w:rFonts w:ascii="Arial" w:hAnsi="Arial" w:cs="Arial"/>
                <w:b/>
                <w:sz w:val="20"/>
                <w:szCs w:val="20"/>
              </w:rPr>
              <w:t>used in the rest of the a</w:t>
            </w:r>
            <w:r w:rsidRPr="00131B23">
              <w:rPr>
                <w:rFonts w:ascii="Arial" w:hAnsi="Arial" w:cs="Arial"/>
                <w:b/>
                <w:sz w:val="20"/>
                <w:szCs w:val="20"/>
              </w:rPr>
              <w:t xml:space="preserve">greement to describe the customer/purchaser.  </w:t>
            </w:r>
          </w:p>
          <w:p w:rsidR="00B76B2D" w:rsidRPr="00131B23" w:rsidRDefault="00B76B2D" w:rsidP="00B76B2D">
            <w:pPr>
              <w:pStyle w:val="Level1Heading"/>
              <w:keepNext w:val="0"/>
              <w:numPr>
                <w:ilvl w:val="0"/>
                <w:numId w:val="2"/>
              </w:numPr>
              <w:tabs>
                <w:tab w:val="left" w:pos="720"/>
              </w:tabs>
              <w:ind w:left="743"/>
              <w:rPr>
                <w:rFonts w:ascii="Arial" w:hAnsi="Arial" w:cs="Arial"/>
                <w:sz w:val="20"/>
                <w:szCs w:val="20"/>
              </w:rPr>
            </w:pPr>
            <w:r w:rsidRPr="00131B23">
              <w:rPr>
                <w:rFonts w:ascii="Arial" w:hAnsi="Arial" w:cs="Arial"/>
                <w:sz w:val="20"/>
                <w:szCs w:val="20"/>
              </w:rPr>
              <w:t xml:space="preserve">The drafting </w:t>
            </w:r>
            <w:r w:rsidR="0020101D" w:rsidRPr="00131B23">
              <w:rPr>
                <w:rFonts w:ascii="Arial" w:hAnsi="Arial" w:cs="Arial"/>
                <w:sz w:val="20"/>
                <w:szCs w:val="20"/>
              </w:rPr>
              <w:t>assumes that [Party 1] is a</w:t>
            </w:r>
            <w:r w:rsidRPr="00131B23">
              <w:rPr>
                <w:rFonts w:ascii="Arial" w:hAnsi="Arial" w:cs="Arial"/>
                <w:sz w:val="20"/>
                <w:szCs w:val="20"/>
              </w:rPr>
              <w:t xml:space="preserve"> contr</w:t>
            </w:r>
            <w:r w:rsidR="00184E15" w:rsidRPr="00131B23">
              <w:rPr>
                <w:rFonts w:ascii="Arial" w:hAnsi="Arial" w:cs="Arial"/>
                <w:sz w:val="20"/>
                <w:szCs w:val="20"/>
              </w:rPr>
              <w:t>oller and [Party 2] is merely a</w:t>
            </w:r>
            <w:r w:rsidRPr="00131B23">
              <w:rPr>
                <w:rFonts w:ascii="Arial" w:hAnsi="Arial" w:cs="Arial"/>
                <w:sz w:val="20"/>
                <w:szCs w:val="20"/>
              </w:rPr>
              <w:t xml:space="preserve"> processor of the Disclosed Data.</w:t>
            </w:r>
          </w:p>
          <w:p w:rsidR="00B76B2D" w:rsidRPr="00131B23" w:rsidRDefault="00B76B2D" w:rsidP="00B76B2D">
            <w:pPr>
              <w:pStyle w:val="Level1Heading"/>
              <w:keepNext w:val="0"/>
              <w:numPr>
                <w:ilvl w:val="0"/>
                <w:numId w:val="2"/>
              </w:numPr>
              <w:tabs>
                <w:tab w:val="left" w:pos="720"/>
              </w:tabs>
              <w:ind w:left="743"/>
              <w:rPr>
                <w:rFonts w:ascii="Arial" w:hAnsi="Arial" w:cs="Arial"/>
                <w:sz w:val="20"/>
                <w:szCs w:val="20"/>
              </w:rPr>
            </w:pPr>
            <w:r w:rsidRPr="00131B23">
              <w:rPr>
                <w:rFonts w:ascii="Arial" w:hAnsi="Arial" w:cs="Arial"/>
                <w:sz w:val="20"/>
                <w:szCs w:val="20"/>
              </w:rPr>
              <w:t>Delete the drafting notes from the drafting when it is inserted</w:t>
            </w:r>
            <w:r w:rsidR="0020101D" w:rsidRPr="00131B23">
              <w:rPr>
                <w:rFonts w:ascii="Arial" w:hAnsi="Arial" w:cs="Arial"/>
                <w:sz w:val="20"/>
                <w:szCs w:val="20"/>
              </w:rPr>
              <w:t xml:space="preserve"> into an</w:t>
            </w:r>
            <w:r w:rsidR="00637609" w:rsidRPr="00131B23">
              <w:rPr>
                <w:rFonts w:ascii="Arial" w:hAnsi="Arial" w:cs="Arial"/>
                <w:sz w:val="20"/>
                <w:szCs w:val="20"/>
              </w:rPr>
              <w:t xml:space="preserve"> a</w:t>
            </w:r>
            <w:r w:rsidRPr="00131B23">
              <w:rPr>
                <w:rFonts w:ascii="Arial" w:hAnsi="Arial" w:cs="Arial"/>
                <w:sz w:val="20"/>
                <w:szCs w:val="20"/>
              </w:rPr>
              <w:t>greement.</w:t>
            </w:r>
          </w:p>
        </w:tc>
      </w:tr>
    </w:tbl>
    <w:p w:rsidR="00B76B2D" w:rsidRDefault="00B76B2D" w:rsidP="00B76B2D">
      <w:pPr>
        <w:pStyle w:val="Level1Heading"/>
        <w:keepNext w:val="0"/>
        <w:numPr>
          <w:ilvl w:val="0"/>
          <w:numId w:val="0"/>
        </w:numPr>
        <w:rPr>
          <w:rFonts w:ascii="Arial" w:hAnsi="Arial" w:cs="Arial"/>
          <w:sz w:val="20"/>
          <w:szCs w:val="20"/>
        </w:rPr>
      </w:pPr>
    </w:p>
    <w:p w:rsidR="00B76B2D" w:rsidRPr="00B76B2D" w:rsidRDefault="00F72E84" w:rsidP="00B76B2D">
      <w:pPr>
        <w:pStyle w:val="Level1Heading"/>
        <w:keepNext w:val="0"/>
        <w:numPr>
          <w:ilvl w:val="0"/>
          <w:numId w:val="0"/>
        </w:numPr>
        <w:rPr>
          <w:rFonts w:ascii="Arial" w:hAnsi="Arial" w:cs="Arial"/>
          <w:sz w:val="20"/>
          <w:szCs w:val="20"/>
        </w:rPr>
      </w:pPr>
      <w:r>
        <w:rPr>
          <w:rFonts w:ascii="Arial" w:hAnsi="Arial" w:cs="Arial"/>
          <w:sz w:val="20"/>
          <w:szCs w:val="20"/>
        </w:rPr>
        <w:t xml:space="preserve">Definitions and Interpretation </w:t>
      </w:r>
      <w:r w:rsidR="00B76B2D" w:rsidRPr="00B76B2D">
        <w:rPr>
          <w:rFonts w:ascii="Arial" w:hAnsi="Arial" w:cs="Arial"/>
          <w:sz w:val="20"/>
          <w:szCs w:val="20"/>
          <w:highlight w:val="yellow"/>
        </w:rPr>
        <w:t xml:space="preserve">[Note:  Include </w:t>
      </w:r>
      <w:r w:rsidR="00A8320E">
        <w:rPr>
          <w:rFonts w:ascii="Arial" w:hAnsi="Arial" w:cs="Arial"/>
          <w:sz w:val="20"/>
          <w:szCs w:val="20"/>
          <w:highlight w:val="yellow"/>
        </w:rPr>
        <w:t xml:space="preserve">these </w:t>
      </w:r>
      <w:r w:rsidR="00B76B2D" w:rsidRPr="00B76B2D">
        <w:rPr>
          <w:rFonts w:ascii="Arial" w:hAnsi="Arial" w:cs="Arial"/>
          <w:sz w:val="20"/>
          <w:szCs w:val="20"/>
          <w:highlight w:val="yellow"/>
        </w:rPr>
        <w:t xml:space="preserve">definitions within </w:t>
      </w:r>
      <w:r w:rsidR="00A8320E">
        <w:rPr>
          <w:rFonts w:ascii="Arial" w:hAnsi="Arial" w:cs="Arial"/>
          <w:sz w:val="20"/>
          <w:szCs w:val="20"/>
          <w:highlight w:val="yellow"/>
        </w:rPr>
        <w:t>the clause in the wider a</w:t>
      </w:r>
      <w:r w:rsidR="00B76B2D" w:rsidRPr="00B76B2D">
        <w:rPr>
          <w:rFonts w:ascii="Arial" w:hAnsi="Arial" w:cs="Arial"/>
          <w:sz w:val="20"/>
          <w:szCs w:val="20"/>
          <w:highlight w:val="yellow"/>
        </w:rPr>
        <w:t>gr</w:t>
      </w:r>
      <w:r w:rsidR="00A8320E">
        <w:rPr>
          <w:rFonts w:ascii="Arial" w:hAnsi="Arial" w:cs="Arial"/>
          <w:sz w:val="20"/>
          <w:szCs w:val="20"/>
          <w:highlight w:val="yellow"/>
        </w:rPr>
        <w:t xml:space="preserve">eement which contains the agreement </w:t>
      </w:r>
      <w:r w:rsidR="00B76B2D" w:rsidRPr="00B76B2D">
        <w:rPr>
          <w:rFonts w:ascii="Arial" w:hAnsi="Arial" w:cs="Arial"/>
          <w:sz w:val="20"/>
          <w:szCs w:val="20"/>
          <w:highlight w:val="yellow"/>
        </w:rPr>
        <w:t>definitions.]</w:t>
      </w:r>
    </w:p>
    <w:p w:rsidR="00B76B2D" w:rsidRPr="00B76B2D" w:rsidRDefault="00B76B2D" w:rsidP="00B76B2D">
      <w:pPr>
        <w:pStyle w:val="Level3Number"/>
        <w:numPr>
          <w:ilvl w:val="0"/>
          <w:numId w:val="0"/>
        </w:numPr>
        <w:ind w:left="1728" w:hanging="1008"/>
        <w:rPr>
          <w:rFonts w:ascii="Arial" w:hAnsi="Arial" w:cs="Arial"/>
          <w:sz w:val="20"/>
          <w:szCs w:val="20"/>
        </w:rPr>
      </w:pPr>
      <w:r w:rsidRPr="00B76B2D">
        <w:rPr>
          <w:rFonts w:ascii="Arial" w:hAnsi="Arial" w:cs="Arial"/>
          <w:b/>
          <w:sz w:val="20"/>
          <w:szCs w:val="20"/>
        </w:rPr>
        <w:t>"Controller"</w:t>
      </w:r>
      <w:r w:rsidRPr="00B76B2D">
        <w:rPr>
          <w:rFonts w:ascii="Arial" w:hAnsi="Arial" w:cs="Arial"/>
          <w:sz w:val="20"/>
          <w:szCs w:val="20"/>
        </w:rPr>
        <w:t xml:space="preserve"> has the meaning given to that term in Data Protection Law;</w:t>
      </w:r>
    </w:p>
    <w:p w:rsidR="00B76B2D" w:rsidRPr="00B76B2D" w:rsidRDefault="00B76B2D" w:rsidP="00B76B2D">
      <w:pPr>
        <w:pStyle w:val="Level3Number"/>
        <w:numPr>
          <w:ilvl w:val="0"/>
          <w:numId w:val="0"/>
        </w:numPr>
        <w:ind w:left="720"/>
        <w:rPr>
          <w:rFonts w:ascii="Arial" w:hAnsi="Arial" w:cs="Arial"/>
          <w:sz w:val="20"/>
          <w:szCs w:val="20"/>
        </w:rPr>
      </w:pPr>
      <w:r w:rsidRPr="00B76B2D">
        <w:rPr>
          <w:rFonts w:ascii="Arial" w:hAnsi="Arial" w:cs="Arial"/>
          <w:b/>
          <w:sz w:val="20"/>
          <w:szCs w:val="20"/>
        </w:rPr>
        <w:t>"Data Subject"</w:t>
      </w:r>
      <w:r w:rsidRPr="00B76B2D">
        <w:rPr>
          <w:rFonts w:ascii="Arial" w:hAnsi="Arial" w:cs="Arial"/>
          <w:sz w:val="20"/>
          <w:szCs w:val="20"/>
        </w:rPr>
        <w:t xml:space="preserve"> means an individual who is the subject of any of the Disclosed Data. </w:t>
      </w:r>
    </w:p>
    <w:p w:rsidR="00B76B2D" w:rsidRPr="00B76B2D" w:rsidRDefault="00B76B2D" w:rsidP="00B76B2D">
      <w:pPr>
        <w:pStyle w:val="Level3Number"/>
        <w:numPr>
          <w:ilvl w:val="0"/>
          <w:numId w:val="0"/>
        </w:numPr>
        <w:ind w:left="709" w:firstLine="11"/>
        <w:rPr>
          <w:rFonts w:ascii="Arial" w:hAnsi="Arial" w:cs="Arial"/>
          <w:sz w:val="20"/>
          <w:szCs w:val="20"/>
        </w:rPr>
      </w:pPr>
      <w:r w:rsidRPr="00B76B2D">
        <w:rPr>
          <w:rFonts w:ascii="Arial" w:hAnsi="Arial" w:cs="Arial"/>
          <w:b/>
          <w:sz w:val="20"/>
          <w:szCs w:val="20"/>
        </w:rPr>
        <w:t>"Data Subject Request"</w:t>
      </w:r>
      <w:r w:rsidRPr="00B76B2D">
        <w:rPr>
          <w:rFonts w:ascii="Arial" w:hAnsi="Arial" w:cs="Arial"/>
          <w:sz w:val="20"/>
          <w:szCs w:val="20"/>
        </w:rPr>
        <w:t xml:space="preserve"> means a written request of [Party 1] by or on behalf of a Data Subject to exercise any rights conferred by Data Protection Law;</w:t>
      </w:r>
    </w:p>
    <w:p w:rsidR="00B76B2D" w:rsidRPr="00B76B2D" w:rsidRDefault="00B76B2D" w:rsidP="00B76B2D">
      <w:pPr>
        <w:pStyle w:val="Level3Number"/>
        <w:numPr>
          <w:ilvl w:val="0"/>
          <w:numId w:val="0"/>
        </w:numPr>
        <w:ind w:left="709" w:firstLine="11"/>
        <w:rPr>
          <w:rFonts w:ascii="Arial" w:hAnsi="Arial" w:cs="Arial"/>
          <w:sz w:val="20"/>
          <w:szCs w:val="20"/>
        </w:rPr>
      </w:pPr>
      <w:r w:rsidRPr="00B76B2D">
        <w:rPr>
          <w:rFonts w:ascii="Arial" w:hAnsi="Arial" w:cs="Arial"/>
          <w:b/>
          <w:sz w:val="20"/>
          <w:szCs w:val="20"/>
        </w:rPr>
        <w:t>"Disclosed Data"</w:t>
      </w:r>
      <w:r w:rsidRPr="00B76B2D">
        <w:rPr>
          <w:rFonts w:ascii="Arial" w:hAnsi="Arial" w:cs="Arial"/>
          <w:sz w:val="20"/>
          <w:szCs w:val="20"/>
        </w:rPr>
        <w:t xml:space="preserve"> means the Personal Data disclosed to [Party 2] by or on behalf of [Party 1] in connection with the Purpose, comprising </w:t>
      </w:r>
      <w:r w:rsidRPr="00B76B2D">
        <w:rPr>
          <w:rFonts w:ascii="Arial" w:hAnsi="Arial" w:cs="Arial"/>
          <w:sz w:val="20"/>
          <w:szCs w:val="20"/>
          <w:highlight w:val="yellow"/>
        </w:rPr>
        <w:t>[</w:t>
      </w:r>
      <w:r w:rsidRPr="00B76B2D">
        <w:rPr>
          <w:rFonts w:ascii="Arial" w:hAnsi="Arial" w:cs="Arial"/>
          <w:i/>
          <w:sz w:val="20"/>
          <w:szCs w:val="20"/>
          <w:highlight w:val="yellow"/>
        </w:rPr>
        <w:t>insert high level</w:t>
      </w:r>
      <w:r w:rsidRPr="00B76B2D">
        <w:rPr>
          <w:rFonts w:ascii="Arial" w:hAnsi="Arial" w:cs="Arial"/>
          <w:sz w:val="20"/>
          <w:szCs w:val="20"/>
          <w:highlight w:val="yellow"/>
        </w:rPr>
        <w:t xml:space="preserve"> </w:t>
      </w:r>
      <w:r w:rsidRPr="00B76B2D">
        <w:rPr>
          <w:rFonts w:ascii="Arial" w:hAnsi="Arial" w:cs="Arial"/>
          <w:i/>
          <w:sz w:val="20"/>
          <w:szCs w:val="20"/>
          <w:highlight w:val="yellow"/>
        </w:rPr>
        <w:t>description of the types of Personal Data and categories of Data Subject – eg customers, employees</w:t>
      </w:r>
      <w:r w:rsidRPr="00B76B2D">
        <w:rPr>
          <w:rFonts w:ascii="Arial" w:hAnsi="Arial" w:cs="Arial"/>
          <w:sz w:val="20"/>
          <w:szCs w:val="20"/>
          <w:highlight w:val="yellow"/>
        </w:rPr>
        <w:t>]</w:t>
      </w:r>
      <w:r w:rsidRPr="00B76B2D">
        <w:rPr>
          <w:rFonts w:ascii="Arial" w:hAnsi="Arial" w:cs="Arial"/>
          <w:sz w:val="20"/>
          <w:szCs w:val="20"/>
        </w:rPr>
        <w:t>;</w:t>
      </w:r>
    </w:p>
    <w:p w:rsidR="00B76B2D" w:rsidRPr="00B76B2D" w:rsidRDefault="00B76B2D" w:rsidP="00B76B2D">
      <w:pPr>
        <w:pStyle w:val="Level3Number"/>
        <w:numPr>
          <w:ilvl w:val="0"/>
          <w:numId w:val="0"/>
        </w:numPr>
        <w:ind w:left="709" w:firstLine="11"/>
        <w:rPr>
          <w:rFonts w:ascii="Arial" w:hAnsi="Arial" w:cs="Arial"/>
          <w:sz w:val="20"/>
          <w:szCs w:val="20"/>
        </w:rPr>
      </w:pPr>
      <w:r w:rsidRPr="00B76B2D">
        <w:rPr>
          <w:rFonts w:ascii="Arial" w:hAnsi="Arial" w:cs="Arial"/>
          <w:b/>
          <w:sz w:val="20"/>
          <w:szCs w:val="20"/>
        </w:rPr>
        <w:lastRenderedPageBreak/>
        <w:t>"Data Protection Law"</w:t>
      </w:r>
      <w:r w:rsidRPr="00B76B2D">
        <w:rPr>
          <w:rFonts w:ascii="Arial" w:hAnsi="Arial" w:cs="Arial"/>
          <w:sz w:val="20"/>
          <w:szCs w:val="20"/>
        </w:rPr>
        <w:t xml:space="preserve"> means any</w:t>
      </w:r>
      <w:r w:rsidRPr="00B76B2D">
        <w:rPr>
          <w:rFonts w:ascii="Arial" w:hAnsi="Arial" w:cs="Arial"/>
          <w:snapToGrid w:val="0"/>
          <w:color w:val="auto"/>
          <w:sz w:val="20"/>
          <w:szCs w:val="20"/>
          <w:lang w:val="en-US"/>
        </w:rPr>
        <w:t xml:space="preserve"> laws or regulations that apply from time to time to the Processing of Personal Data by either Party under this Agreement and to include the EU Da</w:t>
      </w:r>
      <w:r w:rsidRPr="00B76B2D">
        <w:rPr>
          <w:rFonts w:ascii="Arial" w:hAnsi="Arial" w:cs="Arial"/>
          <w:sz w:val="20"/>
          <w:szCs w:val="20"/>
        </w:rPr>
        <w:t>t</w:t>
      </w:r>
      <w:r w:rsidRPr="00B76B2D">
        <w:rPr>
          <w:rFonts w:ascii="Arial" w:hAnsi="Arial" w:cs="Arial"/>
          <w:snapToGrid w:val="0"/>
          <w:color w:val="auto"/>
          <w:sz w:val="20"/>
          <w:szCs w:val="20"/>
          <w:lang w:val="en-US"/>
        </w:rPr>
        <w:t xml:space="preserve">a Protection Directive 95/46/EC, the </w:t>
      </w:r>
      <w:r w:rsidRPr="00B76B2D">
        <w:rPr>
          <w:rFonts w:ascii="Arial" w:hAnsi="Arial" w:cs="Arial"/>
          <w:color w:val="auto"/>
          <w:sz w:val="20"/>
          <w:szCs w:val="20"/>
        </w:rPr>
        <w:t>EU Privacy &amp; Electronic Communications Directive 2002/58/EC, Regulation (EU) 2016/679 (if and from the date that it enters into force in the United Kingdom), all national implementing legislation (inclu</w:t>
      </w:r>
      <w:r w:rsidR="00A8320E">
        <w:rPr>
          <w:rFonts w:ascii="Arial" w:hAnsi="Arial" w:cs="Arial"/>
          <w:color w:val="auto"/>
          <w:sz w:val="20"/>
          <w:szCs w:val="20"/>
        </w:rPr>
        <w:t>ding, without limitation, the Data Protection Act 199</w:t>
      </w:r>
      <w:r w:rsidRPr="00B76B2D">
        <w:rPr>
          <w:rFonts w:ascii="Arial" w:hAnsi="Arial" w:cs="Arial"/>
          <w:color w:val="auto"/>
          <w:sz w:val="20"/>
          <w:szCs w:val="20"/>
        </w:rPr>
        <w:t>8) and subordinate legislation in the United Kingdom and any applicable decisions and guidance made under them</w:t>
      </w:r>
      <w:r w:rsidRPr="00B76B2D">
        <w:rPr>
          <w:rFonts w:ascii="Arial" w:hAnsi="Arial" w:cs="Arial"/>
          <w:sz w:val="20"/>
          <w:szCs w:val="20"/>
        </w:rPr>
        <w:t>;</w:t>
      </w:r>
      <w:r w:rsidR="00A8320E">
        <w:rPr>
          <w:rFonts w:ascii="Arial" w:hAnsi="Arial" w:cs="Arial"/>
          <w:sz w:val="20"/>
          <w:szCs w:val="20"/>
        </w:rPr>
        <w:t xml:space="preserve">  </w:t>
      </w:r>
      <w:r w:rsidR="00A8320E" w:rsidRPr="00F405C1">
        <w:rPr>
          <w:rFonts w:ascii="Arial" w:hAnsi="Arial" w:cs="Arial"/>
          <w:b/>
          <w:sz w:val="20"/>
          <w:szCs w:val="20"/>
        </w:rPr>
        <w:t>[</w:t>
      </w:r>
      <w:r w:rsidR="00A8320E" w:rsidRPr="00823E17">
        <w:rPr>
          <w:rFonts w:ascii="Arial" w:hAnsi="Arial" w:cs="Arial"/>
          <w:b/>
          <w:i/>
          <w:sz w:val="20"/>
          <w:szCs w:val="20"/>
          <w:highlight w:val="yellow"/>
        </w:rPr>
        <w:t>Note</w:t>
      </w:r>
      <w:r w:rsidR="00DD29A9">
        <w:rPr>
          <w:rFonts w:ascii="Arial" w:hAnsi="Arial" w:cs="Arial"/>
          <w:b/>
          <w:i/>
          <w:sz w:val="20"/>
          <w:szCs w:val="20"/>
          <w:highlight w:val="yellow"/>
        </w:rPr>
        <w:t>: this</w:t>
      </w:r>
      <w:r w:rsidR="00A8320E" w:rsidRPr="00823E17">
        <w:rPr>
          <w:rFonts w:ascii="Arial" w:hAnsi="Arial" w:cs="Arial"/>
          <w:b/>
          <w:i/>
          <w:sz w:val="20"/>
          <w:szCs w:val="20"/>
          <w:highlight w:val="yellow"/>
        </w:rPr>
        <w:t xml:space="preserve"> </w:t>
      </w:r>
      <w:r w:rsidR="00DD29A9">
        <w:rPr>
          <w:rFonts w:ascii="Arial" w:hAnsi="Arial" w:cs="Arial"/>
          <w:b/>
          <w:i/>
          <w:sz w:val="20"/>
          <w:szCs w:val="20"/>
          <w:highlight w:val="yellow"/>
        </w:rPr>
        <w:t xml:space="preserve">clause </w:t>
      </w:r>
      <w:r w:rsidR="00A8320E" w:rsidRPr="00823E17">
        <w:rPr>
          <w:rFonts w:ascii="Arial" w:hAnsi="Arial" w:cs="Arial"/>
          <w:b/>
          <w:i/>
          <w:sz w:val="20"/>
          <w:szCs w:val="20"/>
          <w:highlight w:val="yellow"/>
        </w:rPr>
        <w:t>should be updated once GDPR is in force and the Data Protection Act 1998 is repealed.  Once the current Data Protection Bill becomes an Act of Parliament</w:t>
      </w:r>
      <w:r w:rsidR="005A6DD2">
        <w:rPr>
          <w:rStyle w:val="FootnoteReference"/>
          <w:rFonts w:ascii="Arial" w:hAnsi="Arial" w:cs="Arial"/>
          <w:b/>
          <w:i/>
          <w:sz w:val="20"/>
          <w:szCs w:val="20"/>
          <w:highlight w:val="yellow"/>
        </w:rPr>
        <w:footnoteReference w:id="1"/>
      </w:r>
      <w:r w:rsidR="00A8320E" w:rsidRPr="00823E17">
        <w:rPr>
          <w:rFonts w:ascii="Arial" w:hAnsi="Arial" w:cs="Arial"/>
          <w:b/>
          <w:i/>
          <w:sz w:val="20"/>
          <w:szCs w:val="20"/>
          <w:highlight w:val="yellow"/>
        </w:rPr>
        <w:t>, the reference to the 'Data Protection Act 1998' can be changed to the 'Data Protection Act 2018'.</w:t>
      </w:r>
      <w:r w:rsidR="00A8320E" w:rsidRPr="00F405C1">
        <w:rPr>
          <w:rFonts w:ascii="Arial" w:hAnsi="Arial" w:cs="Arial"/>
          <w:b/>
          <w:sz w:val="20"/>
          <w:szCs w:val="20"/>
        </w:rPr>
        <w:t>]</w:t>
      </w:r>
    </w:p>
    <w:p w:rsidR="00B76B2D" w:rsidRPr="00B76B2D" w:rsidRDefault="00DD29A9" w:rsidP="00B76B2D">
      <w:pPr>
        <w:pStyle w:val="Level3Number"/>
        <w:numPr>
          <w:ilvl w:val="0"/>
          <w:numId w:val="0"/>
        </w:numPr>
        <w:tabs>
          <w:tab w:val="left" w:pos="720"/>
        </w:tabs>
        <w:ind w:left="709" w:firstLine="11"/>
        <w:rPr>
          <w:rFonts w:ascii="Arial" w:hAnsi="Arial" w:cs="Arial"/>
          <w:sz w:val="20"/>
          <w:szCs w:val="20"/>
        </w:rPr>
      </w:pPr>
      <w:r>
        <w:rPr>
          <w:rFonts w:ascii="Arial" w:hAnsi="Arial" w:cs="Arial"/>
          <w:b/>
          <w:sz w:val="20"/>
          <w:szCs w:val="20"/>
        </w:rPr>
        <w:t>"</w:t>
      </w:r>
      <w:r w:rsidR="00B76B2D" w:rsidRPr="00B76B2D">
        <w:rPr>
          <w:rFonts w:ascii="Arial" w:hAnsi="Arial" w:cs="Arial"/>
          <w:b/>
          <w:sz w:val="20"/>
          <w:szCs w:val="20"/>
        </w:rPr>
        <w:t>European Economic Area</w:t>
      </w:r>
      <w:r>
        <w:rPr>
          <w:rFonts w:ascii="Arial" w:hAnsi="Arial" w:cs="Arial"/>
          <w:b/>
          <w:sz w:val="20"/>
          <w:szCs w:val="20"/>
        </w:rPr>
        <w:t>"</w:t>
      </w:r>
      <w:r w:rsidR="00B76B2D" w:rsidRPr="00B76B2D">
        <w:rPr>
          <w:rFonts w:ascii="Arial" w:hAnsi="Arial" w:cs="Arial"/>
          <w:sz w:val="20"/>
          <w:szCs w:val="20"/>
        </w:rPr>
        <w:t xml:space="preserve"> means the member states of the European Economic Area, from time to time, and for the purposes of this Agreement will include the United Kingdom notwithstanding any departure of the United Kingdom from the European Economic Area;</w:t>
      </w:r>
    </w:p>
    <w:p w:rsidR="00B76B2D" w:rsidRPr="00B76B2D" w:rsidRDefault="00B76B2D" w:rsidP="00B76B2D">
      <w:pPr>
        <w:pStyle w:val="Level3Number"/>
        <w:numPr>
          <w:ilvl w:val="0"/>
          <w:numId w:val="0"/>
        </w:numPr>
        <w:ind w:left="709" w:firstLine="11"/>
        <w:rPr>
          <w:rFonts w:ascii="Arial" w:hAnsi="Arial" w:cs="Arial"/>
          <w:sz w:val="20"/>
          <w:szCs w:val="20"/>
        </w:rPr>
      </w:pPr>
      <w:r w:rsidRPr="00B76B2D">
        <w:rPr>
          <w:rFonts w:ascii="Arial" w:hAnsi="Arial" w:cs="Arial"/>
          <w:b/>
          <w:sz w:val="20"/>
          <w:szCs w:val="20"/>
        </w:rPr>
        <w:t>"Personal Data"</w:t>
      </w:r>
      <w:r w:rsidRPr="00B76B2D">
        <w:rPr>
          <w:rFonts w:ascii="Arial" w:hAnsi="Arial" w:cs="Arial"/>
          <w:sz w:val="20"/>
          <w:szCs w:val="20"/>
        </w:rPr>
        <w:t xml:space="preserve"> and </w:t>
      </w:r>
      <w:r w:rsidRPr="00F405C1">
        <w:rPr>
          <w:rFonts w:ascii="Arial" w:hAnsi="Arial" w:cs="Arial"/>
          <w:b/>
          <w:sz w:val="20"/>
          <w:szCs w:val="20"/>
        </w:rPr>
        <w:t>"</w:t>
      </w:r>
      <w:r w:rsidRPr="00B76B2D">
        <w:rPr>
          <w:rFonts w:ascii="Arial" w:hAnsi="Arial" w:cs="Arial"/>
          <w:b/>
          <w:sz w:val="20"/>
          <w:szCs w:val="20"/>
        </w:rPr>
        <w:t>Processing</w:t>
      </w:r>
      <w:r w:rsidRPr="00F405C1">
        <w:rPr>
          <w:rFonts w:ascii="Arial" w:hAnsi="Arial" w:cs="Arial"/>
          <w:b/>
          <w:sz w:val="20"/>
          <w:szCs w:val="20"/>
        </w:rPr>
        <w:t>"</w:t>
      </w:r>
      <w:r w:rsidRPr="00B76B2D">
        <w:rPr>
          <w:rFonts w:ascii="Arial" w:hAnsi="Arial" w:cs="Arial"/>
          <w:sz w:val="20"/>
          <w:szCs w:val="20"/>
        </w:rPr>
        <w:t xml:space="preserve"> each have the meanings given to them in Data Protection Law and </w:t>
      </w:r>
      <w:r w:rsidRPr="00F405C1">
        <w:rPr>
          <w:rFonts w:ascii="Arial" w:hAnsi="Arial" w:cs="Arial"/>
          <w:b/>
          <w:sz w:val="20"/>
          <w:szCs w:val="20"/>
        </w:rPr>
        <w:t>"</w:t>
      </w:r>
      <w:r w:rsidRPr="00B76B2D">
        <w:rPr>
          <w:rFonts w:ascii="Arial" w:hAnsi="Arial" w:cs="Arial"/>
          <w:b/>
          <w:sz w:val="20"/>
          <w:szCs w:val="20"/>
        </w:rPr>
        <w:t>Process</w:t>
      </w:r>
      <w:r w:rsidRPr="00F405C1">
        <w:rPr>
          <w:rFonts w:ascii="Arial" w:hAnsi="Arial" w:cs="Arial"/>
          <w:b/>
          <w:sz w:val="20"/>
          <w:szCs w:val="20"/>
        </w:rPr>
        <w:t>"</w:t>
      </w:r>
      <w:r w:rsidRPr="00B76B2D">
        <w:rPr>
          <w:rFonts w:ascii="Arial" w:hAnsi="Arial" w:cs="Arial"/>
          <w:sz w:val="20"/>
          <w:szCs w:val="20"/>
        </w:rPr>
        <w:t xml:space="preserve"> and any other tense or part of that verb will be interpreted accordingly; </w:t>
      </w:r>
    </w:p>
    <w:p w:rsidR="00B76B2D" w:rsidRPr="00B76B2D" w:rsidRDefault="00B76B2D" w:rsidP="00B76B2D">
      <w:pPr>
        <w:pStyle w:val="Level3Number"/>
        <w:numPr>
          <w:ilvl w:val="0"/>
          <w:numId w:val="0"/>
        </w:numPr>
        <w:ind w:left="1728" w:hanging="1008"/>
        <w:rPr>
          <w:rFonts w:ascii="Arial" w:hAnsi="Arial" w:cs="Arial"/>
          <w:sz w:val="20"/>
          <w:szCs w:val="20"/>
        </w:rPr>
      </w:pPr>
      <w:r w:rsidRPr="00B76B2D">
        <w:rPr>
          <w:rFonts w:ascii="Arial" w:hAnsi="Arial" w:cs="Arial"/>
          <w:b/>
          <w:sz w:val="20"/>
          <w:szCs w:val="20"/>
        </w:rPr>
        <w:t>"Processor"</w:t>
      </w:r>
      <w:r w:rsidRPr="00B76B2D">
        <w:rPr>
          <w:rFonts w:ascii="Arial" w:hAnsi="Arial" w:cs="Arial"/>
          <w:sz w:val="20"/>
          <w:szCs w:val="20"/>
        </w:rPr>
        <w:t xml:space="preserve"> has the meaning given to that term in Data Protection Law;</w:t>
      </w:r>
      <w:r w:rsidR="00DD29A9">
        <w:rPr>
          <w:rFonts w:ascii="Arial" w:hAnsi="Arial" w:cs="Arial"/>
          <w:sz w:val="20"/>
          <w:szCs w:val="20"/>
        </w:rPr>
        <w:t xml:space="preserve"> and</w:t>
      </w:r>
    </w:p>
    <w:p w:rsidR="00B76B2D" w:rsidRPr="00B76B2D" w:rsidRDefault="00B76B2D" w:rsidP="00B76B2D">
      <w:pPr>
        <w:pStyle w:val="Level3Number"/>
        <w:numPr>
          <w:ilvl w:val="0"/>
          <w:numId w:val="0"/>
        </w:numPr>
        <w:ind w:left="709" w:firstLine="11"/>
        <w:rPr>
          <w:rFonts w:ascii="Arial" w:hAnsi="Arial" w:cs="Arial"/>
          <w:sz w:val="20"/>
          <w:szCs w:val="20"/>
        </w:rPr>
      </w:pPr>
      <w:r w:rsidRPr="00B76B2D">
        <w:rPr>
          <w:rFonts w:ascii="Arial" w:hAnsi="Arial" w:cs="Arial"/>
          <w:b/>
          <w:sz w:val="20"/>
          <w:szCs w:val="20"/>
        </w:rPr>
        <w:t>"Purpose"</w:t>
      </w:r>
      <w:r w:rsidRPr="00B76B2D">
        <w:rPr>
          <w:rFonts w:ascii="Arial" w:hAnsi="Arial" w:cs="Arial"/>
          <w:sz w:val="20"/>
          <w:szCs w:val="20"/>
        </w:rPr>
        <w:t xml:space="preserve"> means </w:t>
      </w:r>
      <w:r w:rsidRPr="00F405C1">
        <w:rPr>
          <w:rFonts w:ascii="Arial" w:hAnsi="Arial" w:cs="Arial"/>
          <w:sz w:val="20"/>
          <w:szCs w:val="20"/>
        </w:rPr>
        <w:t>[</w:t>
      </w:r>
      <w:r w:rsidRPr="00B76B2D">
        <w:rPr>
          <w:rFonts w:ascii="Arial" w:hAnsi="Arial" w:cs="Arial"/>
          <w:i/>
          <w:sz w:val="20"/>
          <w:szCs w:val="20"/>
          <w:highlight w:val="yellow"/>
        </w:rPr>
        <w:t>describe the purpose of the processing</w:t>
      </w:r>
      <w:r w:rsidRPr="00F405C1">
        <w:rPr>
          <w:rFonts w:ascii="Arial" w:hAnsi="Arial" w:cs="Arial"/>
          <w:sz w:val="20"/>
          <w:szCs w:val="20"/>
          <w:highlight w:val="yellow"/>
        </w:rPr>
        <w:t>]</w:t>
      </w:r>
      <w:r w:rsidRPr="00B76B2D">
        <w:rPr>
          <w:rFonts w:ascii="Arial" w:hAnsi="Arial" w:cs="Arial"/>
          <w:i/>
          <w:sz w:val="20"/>
          <w:szCs w:val="20"/>
        </w:rPr>
        <w:t>.</w:t>
      </w:r>
    </w:p>
    <w:p w:rsidR="00B76B2D" w:rsidRPr="00B76B2D" w:rsidRDefault="00B76B2D" w:rsidP="00B76B2D">
      <w:pPr>
        <w:pStyle w:val="Level1Heading"/>
        <w:tabs>
          <w:tab w:val="clear" w:pos="360"/>
          <w:tab w:val="num" w:pos="720"/>
        </w:tabs>
        <w:ind w:left="720" w:hanging="720"/>
        <w:rPr>
          <w:rFonts w:ascii="Arial" w:hAnsi="Arial" w:cs="Arial"/>
          <w:sz w:val="20"/>
          <w:szCs w:val="20"/>
        </w:rPr>
      </w:pPr>
      <w:bookmarkStart w:id="0" w:name="_Ref500315790"/>
      <w:r w:rsidRPr="00B76B2D">
        <w:rPr>
          <w:rFonts w:ascii="Arial" w:hAnsi="Arial" w:cs="Arial"/>
          <w:sz w:val="20"/>
          <w:szCs w:val="20"/>
        </w:rPr>
        <w:t>Data Protection</w:t>
      </w:r>
      <w:bookmarkEnd w:id="0"/>
    </w:p>
    <w:p w:rsidR="00B76B2D" w:rsidRPr="00B76B2D" w:rsidRDefault="00B76B2D" w:rsidP="00B76B2D">
      <w:pPr>
        <w:pStyle w:val="Level2Number"/>
        <w:rPr>
          <w:rFonts w:ascii="Arial" w:hAnsi="Arial" w:cs="Arial"/>
          <w:sz w:val="20"/>
          <w:szCs w:val="20"/>
        </w:rPr>
      </w:pPr>
      <w:r w:rsidRPr="00B76B2D">
        <w:rPr>
          <w:rFonts w:ascii="Arial" w:hAnsi="Arial" w:cs="Arial"/>
          <w:sz w:val="20"/>
          <w:szCs w:val="20"/>
        </w:rPr>
        <w:t>[Party 1] and [Party 2] acknowledge that, for the purposes of Data Protection Law, [Party 1] is the Controller and [Party 2] is the Processor of any Disclosed Data. Each party will comply with its obligations under Data Protection Law.</w:t>
      </w:r>
    </w:p>
    <w:p w:rsidR="00B76B2D" w:rsidRPr="00B76B2D" w:rsidRDefault="00B76B2D" w:rsidP="00B76B2D">
      <w:pPr>
        <w:pStyle w:val="Level2Number"/>
        <w:rPr>
          <w:rFonts w:ascii="Arial" w:hAnsi="Arial" w:cs="Arial"/>
          <w:sz w:val="20"/>
          <w:szCs w:val="20"/>
        </w:rPr>
      </w:pPr>
      <w:r w:rsidRPr="00B76B2D">
        <w:rPr>
          <w:rFonts w:ascii="Arial" w:hAnsi="Arial" w:cs="Arial"/>
          <w:sz w:val="20"/>
          <w:szCs w:val="20"/>
        </w:rPr>
        <w:t xml:space="preserve">[Party 1] warrants and represents that the Processing of the Disclosed Data instructed by [Party 1] under this Agreement is lawful. </w:t>
      </w:r>
      <w:r w:rsidRPr="00B76B2D">
        <w:rPr>
          <w:rFonts w:ascii="Arial" w:hAnsi="Arial" w:cs="Arial"/>
          <w:b/>
          <w:sz w:val="20"/>
          <w:szCs w:val="20"/>
          <w:highlight w:val="yellow"/>
        </w:rPr>
        <w:t>[</w:t>
      </w:r>
      <w:r w:rsidR="00823E17">
        <w:rPr>
          <w:rFonts w:ascii="Arial" w:hAnsi="Arial" w:cs="Arial"/>
          <w:b/>
          <w:i/>
          <w:sz w:val="20"/>
          <w:szCs w:val="20"/>
          <w:highlight w:val="yellow"/>
        </w:rPr>
        <w:t>Note: a processor</w:t>
      </w:r>
      <w:r w:rsidRPr="00B76B2D">
        <w:rPr>
          <w:rFonts w:ascii="Arial" w:hAnsi="Arial" w:cs="Arial"/>
          <w:b/>
          <w:i/>
          <w:sz w:val="20"/>
          <w:szCs w:val="20"/>
          <w:highlight w:val="yellow"/>
        </w:rPr>
        <w:t xml:space="preserve"> </w:t>
      </w:r>
      <w:r w:rsidR="00823E17">
        <w:rPr>
          <w:rFonts w:ascii="Arial" w:hAnsi="Arial" w:cs="Arial"/>
          <w:b/>
          <w:i/>
          <w:sz w:val="20"/>
          <w:szCs w:val="20"/>
          <w:highlight w:val="yellow"/>
        </w:rPr>
        <w:t xml:space="preserve">may </w:t>
      </w:r>
      <w:r w:rsidRPr="00B76B2D">
        <w:rPr>
          <w:rFonts w:ascii="Arial" w:hAnsi="Arial" w:cs="Arial"/>
          <w:b/>
          <w:i/>
          <w:sz w:val="20"/>
          <w:szCs w:val="20"/>
          <w:highlight w:val="yellow"/>
        </w:rPr>
        <w:t>seek an indemnity for non-compliance by the controller. However, doing that then makes it difficult to resist a reciprocal indemnity for a processor breach. Consider on a case by case basis.</w:t>
      </w:r>
      <w:r w:rsidRPr="00B76B2D">
        <w:rPr>
          <w:rFonts w:ascii="Arial" w:hAnsi="Arial" w:cs="Arial"/>
          <w:b/>
          <w:sz w:val="20"/>
          <w:szCs w:val="20"/>
          <w:highlight w:val="yellow"/>
        </w:rPr>
        <w:t>]</w:t>
      </w:r>
    </w:p>
    <w:p w:rsidR="00B76B2D" w:rsidRPr="00B76B2D" w:rsidRDefault="00B76B2D" w:rsidP="00B76B2D">
      <w:pPr>
        <w:pStyle w:val="Level2Number"/>
        <w:rPr>
          <w:rFonts w:ascii="Arial" w:hAnsi="Arial" w:cs="Arial"/>
          <w:sz w:val="20"/>
          <w:szCs w:val="20"/>
        </w:rPr>
      </w:pPr>
      <w:bookmarkStart w:id="1" w:name="_Ref479857890"/>
      <w:r w:rsidRPr="00B76B2D">
        <w:rPr>
          <w:rFonts w:ascii="Arial" w:hAnsi="Arial" w:cs="Arial"/>
          <w:sz w:val="20"/>
          <w:szCs w:val="20"/>
        </w:rPr>
        <w:t>[Party 2] will Process the Disclosed Data only to the extent, and in such a manner, as is necessary for the Purpose, subject to and in accordance with [Party 1]’s express written instructions from time to time.</w:t>
      </w:r>
      <w:bookmarkEnd w:id="1"/>
      <w:r w:rsidRPr="00B76B2D">
        <w:rPr>
          <w:rFonts w:ascii="Arial" w:hAnsi="Arial" w:cs="Arial"/>
          <w:sz w:val="20"/>
          <w:szCs w:val="20"/>
        </w:rPr>
        <w:t xml:space="preserve"> If [Party 2] considers that any instruction from [Party 1] contravenes Data Protection Law, it shall notify [Party 1], giving reasonable details.</w:t>
      </w:r>
    </w:p>
    <w:p w:rsidR="00B76B2D" w:rsidRPr="00B76B2D" w:rsidRDefault="00B76B2D" w:rsidP="00B76B2D">
      <w:pPr>
        <w:pStyle w:val="Level2Number"/>
        <w:rPr>
          <w:rFonts w:ascii="Arial" w:hAnsi="Arial" w:cs="Arial"/>
          <w:i/>
          <w:sz w:val="20"/>
          <w:szCs w:val="20"/>
        </w:rPr>
      </w:pPr>
      <w:bookmarkStart w:id="2" w:name="_Ref235436615"/>
      <w:bookmarkStart w:id="3" w:name="_Ref479860117"/>
      <w:r w:rsidRPr="00B76B2D">
        <w:rPr>
          <w:rFonts w:ascii="Arial" w:hAnsi="Arial" w:cs="Arial"/>
          <w:sz w:val="20"/>
          <w:szCs w:val="20"/>
        </w:rPr>
        <w:t>In accordance with its obligations under Data Protection Law, [Party 2] will implement appropriate technical and organisational measures so as to ensure an appropriate level of security is adopted to mitigate the risks associated with the Processing of such Disclosed Data.</w:t>
      </w:r>
      <w:bookmarkEnd w:id="2"/>
      <w:r w:rsidR="00823E17" w:rsidRPr="00823E17">
        <w:t xml:space="preserve"> </w:t>
      </w:r>
      <w:r w:rsidR="00823E17" w:rsidRPr="00823E17">
        <w:rPr>
          <w:rFonts w:ascii="Arial" w:hAnsi="Arial" w:cs="Arial"/>
          <w:sz w:val="20"/>
          <w:szCs w:val="20"/>
        </w:rPr>
        <w:t xml:space="preserve">Those measures may include, where appropriate, pseudonymising and encrypting Disclosed Data, ensuring confidentiality, integrity, availability and resilience of its systems and services, ensuring that </w:t>
      </w:r>
      <w:r w:rsidR="00823E17" w:rsidRPr="00823E17">
        <w:rPr>
          <w:rFonts w:ascii="Arial" w:hAnsi="Arial" w:cs="Arial"/>
          <w:sz w:val="20"/>
          <w:szCs w:val="20"/>
        </w:rPr>
        <w:lastRenderedPageBreak/>
        <w:t xml:space="preserve">availability of and access to Disclosed Data can be restored in a timely manner after an incident, and regularly assessing and evaluating the effectiveness of the technical and organisational measures adopted by it. </w:t>
      </w:r>
      <w:r w:rsidRPr="00B76B2D">
        <w:rPr>
          <w:rFonts w:ascii="Arial" w:hAnsi="Arial" w:cs="Arial"/>
          <w:sz w:val="20"/>
          <w:szCs w:val="20"/>
        </w:rPr>
        <w:t xml:space="preserve"> </w:t>
      </w:r>
      <w:r w:rsidRPr="00B76B2D">
        <w:rPr>
          <w:rFonts w:ascii="Arial" w:hAnsi="Arial" w:cs="Arial"/>
          <w:sz w:val="20"/>
          <w:szCs w:val="20"/>
          <w:highlight w:val="yellow"/>
        </w:rPr>
        <w:t>[Upon the request, [[Party 2] shall provide [Party 1] with a description of such measures.]</w:t>
      </w:r>
      <w:r w:rsidRPr="00B76B2D">
        <w:rPr>
          <w:rFonts w:ascii="Arial" w:hAnsi="Arial" w:cs="Arial"/>
          <w:sz w:val="20"/>
          <w:szCs w:val="20"/>
        </w:rPr>
        <w:t xml:space="preserve">  </w:t>
      </w:r>
      <w:r w:rsidRPr="00F405C1">
        <w:rPr>
          <w:rFonts w:ascii="Arial" w:hAnsi="Arial" w:cs="Arial"/>
          <w:b/>
          <w:sz w:val="20"/>
          <w:szCs w:val="20"/>
        </w:rPr>
        <w:t>[</w:t>
      </w:r>
      <w:r w:rsidRPr="00B76B2D">
        <w:rPr>
          <w:rFonts w:ascii="Arial" w:hAnsi="Arial" w:cs="Arial"/>
          <w:b/>
          <w:i/>
          <w:sz w:val="20"/>
          <w:szCs w:val="20"/>
          <w:highlight w:val="yellow"/>
        </w:rPr>
        <w:t xml:space="preserve">Note: </w:t>
      </w:r>
      <w:r w:rsidR="00DD29A9">
        <w:rPr>
          <w:rFonts w:ascii="Arial" w:hAnsi="Arial" w:cs="Arial"/>
          <w:b/>
          <w:i/>
          <w:sz w:val="20"/>
          <w:szCs w:val="20"/>
          <w:highlight w:val="yellow"/>
        </w:rPr>
        <w:t>t</w:t>
      </w:r>
      <w:r w:rsidRPr="00B76B2D">
        <w:rPr>
          <w:rFonts w:ascii="Arial" w:hAnsi="Arial" w:cs="Arial"/>
          <w:b/>
          <w:i/>
          <w:sz w:val="20"/>
          <w:szCs w:val="20"/>
          <w:highlight w:val="yellow"/>
        </w:rPr>
        <w:t>his clause takes a short form approach to the security obligations required by GDPR. The obligation to provide information on the measures is optional drafting. Controllers should, however, be reviewing those measures as part of their supplier diligence and may also require specific details to be included or expr</w:t>
      </w:r>
      <w:r w:rsidR="00823E17">
        <w:rPr>
          <w:rFonts w:ascii="Arial" w:hAnsi="Arial" w:cs="Arial"/>
          <w:b/>
          <w:i/>
          <w:sz w:val="20"/>
          <w:szCs w:val="20"/>
          <w:highlight w:val="yellow"/>
        </w:rPr>
        <w:t>essly referenced in the Agreement.</w:t>
      </w:r>
      <w:bookmarkEnd w:id="3"/>
      <w:r w:rsidR="00823E17" w:rsidRPr="00F405C1">
        <w:rPr>
          <w:rFonts w:ascii="Arial" w:hAnsi="Arial" w:cs="Arial"/>
          <w:b/>
          <w:sz w:val="20"/>
          <w:szCs w:val="20"/>
        </w:rPr>
        <w:t>]</w:t>
      </w:r>
    </w:p>
    <w:p w:rsidR="00B76B2D" w:rsidRPr="00B76B2D" w:rsidRDefault="00B76B2D" w:rsidP="00B76B2D">
      <w:pPr>
        <w:pStyle w:val="Level2Number"/>
        <w:rPr>
          <w:rFonts w:ascii="Arial" w:hAnsi="Arial" w:cs="Arial"/>
          <w:sz w:val="20"/>
          <w:szCs w:val="20"/>
        </w:rPr>
      </w:pPr>
      <w:bookmarkStart w:id="4" w:name="_Ref479857937"/>
      <w:bookmarkStart w:id="5" w:name="_Ref461193016"/>
      <w:r w:rsidRPr="00B76B2D">
        <w:rPr>
          <w:rFonts w:ascii="Arial" w:hAnsi="Arial" w:cs="Arial"/>
          <w:sz w:val="20"/>
          <w:szCs w:val="20"/>
        </w:rPr>
        <w:t>[Party 2] will:</w:t>
      </w:r>
      <w:bookmarkEnd w:id="4"/>
    </w:p>
    <w:p w:rsidR="00B76B2D" w:rsidRPr="00B76B2D" w:rsidRDefault="00823E17" w:rsidP="00B76B2D">
      <w:pPr>
        <w:pStyle w:val="Level3Number"/>
        <w:tabs>
          <w:tab w:val="clear" w:pos="360"/>
          <w:tab w:val="num" w:pos="1728"/>
        </w:tabs>
        <w:ind w:left="1728" w:hanging="1008"/>
        <w:rPr>
          <w:rFonts w:ascii="Arial" w:hAnsi="Arial" w:cs="Arial"/>
          <w:sz w:val="20"/>
          <w:szCs w:val="20"/>
        </w:rPr>
      </w:pPr>
      <w:bookmarkStart w:id="6" w:name="_Ref479858837"/>
      <w:r>
        <w:rPr>
          <w:rFonts w:ascii="Arial" w:hAnsi="Arial" w:cs="Arial"/>
          <w:sz w:val="20"/>
          <w:szCs w:val="20"/>
        </w:rPr>
        <w:t>at [Party 1][</w:t>
      </w:r>
      <w:r w:rsidRPr="00823E17">
        <w:rPr>
          <w:rFonts w:ascii="Arial" w:hAnsi="Arial" w:cs="Arial"/>
          <w:i/>
          <w:sz w:val="20"/>
          <w:szCs w:val="20"/>
          <w:highlight w:val="yellow"/>
        </w:rPr>
        <w:t>or</w:t>
      </w:r>
      <w:r>
        <w:rPr>
          <w:rFonts w:ascii="Arial" w:hAnsi="Arial" w:cs="Arial"/>
          <w:sz w:val="20"/>
          <w:szCs w:val="20"/>
        </w:rPr>
        <w:t>] [Party 2</w:t>
      </w:r>
      <w:r w:rsidR="00B76B2D" w:rsidRPr="00B76B2D">
        <w:rPr>
          <w:rFonts w:ascii="Arial" w:hAnsi="Arial" w:cs="Arial"/>
          <w:sz w:val="20"/>
          <w:szCs w:val="20"/>
        </w:rPr>
        <w:t xml:space="preserve">]’s cost and expense: </w:t>
      </w:r>
    </w:p>
    <w:p w:rsidR="00B76B2D" w:rsidRPr="00B76B2D" w:rsidRDefault="00B76B2D" w:rsidP="00B76B2D">
      <w:pPr>
        <w:pStyle w:val="Level4Number"/>
        <w:tabs>
          <w:tab w:val="clear" w:pos="360"/>
          <w:tab w:val="num" w:pos="2880"/>
        </w:tabs>
        <w:ind w:left="2880" w:hanging="1152"/>
        <w:rPr>
          <w:rFonts w:ascii="Arial" w:hAnsi="Arial" w:cs="Arial"/>
          <w:sz w:val="20"/>
          <w:szCs w:val="20"/>
        </w:rPr>
      </w:pPr>
      <w:bookmarkStart w:id="7" w:name="_Ref500315395"/>
      <w:bookmarkStart w:id="8" w:name="_Ref482361664"/>
      <w:bookmarkEnd w:id="6"/>
      <w:r w:rsidRPr="00B76B2D">
        <w:rPr>
          <w:rFonts w:ascii="Arial" w:hAnsi="Arial" w:cs="Arial"/>
          <w:sz w:val="20"/>
          <w:szCs w:val="20"/>
        </w:rPr>
        <w:t xml:space="preserve">promptly comply with any request from [Party 1] requiring [Party 2] to update or otherwise amend, transfer, delete or destroy the Disclosed Data, provided that [Party 2] will not be in breach of any other obligation under this Agreement to the extent that [Party 2] cannot perform that obligation as a result of its compliance with this Clause </w:t>
      </w:r>
      <w:r w:rsidRPr="00B76B2D">
        <w:rPr>
          <w:rFonts w:ascii="Arial" w:hAnsi="Arial" w:cs="Arial"/>
          <w:sz w:val="20"/>
          <w:szCs w:val="20"/>
        </w:rPr>
        <w:fldChar w:fldCharType="begin"/>
      </w:r>
      <w:r w:rsidRPr="00B76B2D">
        <w:rPr>
          <w:rFonts w:ascii="Arial" w:hAnsi="Arial" w:cs="Arial"/>
          <w:sz w:val="20"/>
          <w:szCs w:val="20"/>
        </w:rPr>
        <w:instrText xml:space="preserve"> REF _Ref482361664 \r \h  \* MERGEFORMAT </w:instrText>
      </w:r>
      <w:r w:rsidRPr="00B76B2D">
        <w:rPr>
          <w:rFonts w:ascii="Arial" w:hAnsi="Arial" w:cs="Arial"/>
          <w:sz w:val="20"/>
          <w:szCs w:val="20"/>
        </w:rPr>
      </w:r>
      <w:r w:rsidRPr="00B76B2D">
        <w:rPr>
          <w:rFonts w:ascii="Arial" w:hAnsi="Arial" w:cs="Arial"/>
          <w:sz w:val="20"/>
          <w:szCs w:val="20"/>
        </w:rPr>
        <w:fldChar w:fldCharType="separate"/>
      </w:r>
      <w:r w:rsidR="002A7DA5">
        <w:rPr>
          <w:rFonts w:ascii="Arial" w:hAnsi="Arial" w:cs="Arial"/>
          <w:sz w:val="20"/>
          <w:szCs w:val="20"/>
        </w:rPr>
        <w:t>1.5.1.1</w:t>
      </w:r>
      <w:r w:rsidRPr="00B76B2D">
        <w:rPr>
          <w:rFonts w:ascii="Arial" w:hAnsi="Arial" w:cs="Arial"/>
          <w:sz w:val="20"/>
          <w:szCs w:val="20"/>
        </w:rPr>
        <w:fldChar w:fldCharType="end"/>
      </w:r>
      <w:r w:rsidRPr="00B76B2D">
        <w:rPr>
          <w:rFonts w:ascii="Arial" w:hAnsi="Arial" w:cs="Arial"/>
          <w:sz w:val="20"/>
          <w:szCs w:val="20"/>
        </w:rPr>
        <w:t>;</w:t>
      </w:r>
      <w:bookmarkEnd w:id="7"/>
      <w:r w:rsidRPr="00B76B2D">
        <w:rPr>
          <w:rFonts w:ascii="Arial" w:hAnsi="Arial" w:cs="Arial"/>
          <w:sz w:val="20"/>
          <w:szCs w:val="20"/>
        </w:rPr>
        <w:t xml:space="preserve"> </w:t>
      </w:r>
      <w:bookmarkEnd w:id="8"/>
    </w:p>
    <w:p w:rsidR="00B76B2D" w:rsidRPr="00B76B2D" w:rsidRDefault="00B76B2D" w:rsidP="00B76B2D">
      <w:pPr>
        <w:pStyle w:val="Level4Number"/>
        <w:tabs>
          <w:tab w:val="clear" w:pos="360"/>
          <w:tab w:val="num" w:pos="2880"/>
        </w:tabs>
        <w:ind w:left="2880" w:hanging="1152"/>
        <w:rPr>
          <w:rFonts w:ascii="Arial" w:hAnsi="Arial" w:cs="Arial"/>
          <w:sz w:val="20"/>
          <w:szCs w:val="20"/>
        </w:rPr>
      </w:pPr>
      <w:bookmarkStart w:id="9" w:name="_Ref235436603"/>
      <w:bookmarkStart w:id="10" w:name="_Ref500315416"/>
      <w:r w:rsidRPr="00B76B2D">
        <w:rPr>
          <w:rFonts w:ascii="Arial" w:hAnsi="Arial" w:cs="Arial"/>
          <w:sz w:val="20"/>
          <w:szCs w:val="20"/>
        </w:rPr>
        <w:t>assist [Party 1] to the extent reasonably required in responding to any relevant Data Subject Request</w:t>
      </w:r>
      <w:bookmarkEnd w:id="9"/>
      <w:r w:rsidRPr="00B76B2D">
        <w:rPr>
          <w:rFonts w:ascii="Arial" w:hAnsi="Arial" w:cs="Arial"/>
          <w:sz w:val="20"/>
          <w:szCs w:val="20"/>
        </w:rPr>
        <w:t>; and</w:t>
      </w:r>
      <w:bookmarkEnd w:id="10"/>
      <w:r w:rsidRPr="00B76B2D">
        <w:rPr>
          <w:rFonts w:ascii="Arial" w:hAnsi="Arial" w:cs="Arial"/>
          <w:sz w:val="20"/>
          <w:szCs w:val="20"/>
        </w:rPr>
        <w:t xml:space="preserve"> </w:t>
      </w:r>
    </w:p>
    <w:p w:rsidR="00B76B2D" w:rsidRPr="00B76B2D" w:rsidRDefault="00B76B2D" w:rsidP="00B76B2D">
      <w:pPr>
        <w:pStyle w:val="Level4Number"/>
        <w:tabs>
          <w:tab w:val="clear" w:pos="360"/>
          <w:tab w:val="num" w:pos="2880"/>
        </w:tabs>
        <w:ind w:left="2880" w:hanging="1152"/>
        <w:rPr>
          <w:rFonts w:ascii="Arial" w:hAnsi="Arial" w:cs="Arial"/>
          <w:sz w:val="20"/>
          <w:szCs w:val="20"/>
        </w:rPr>
      </w:pPr>
      <w:r w:rsidRPr="00B76B2D">
        <w:rPr>
          <w:rFonts w:ascii="Arial" w:hAnsi="Arial" w:cs="Arial"/>
          <w:sz w:val="20"/>
          <w:szCs w:val="20"/>
        </w:rPr>
        <w:t xml:space="preserve">without prejudice to Clauses </w:t>
      </w:r>
      <w:r w:rsidRPr="00B76B2D">
        <w:rPr>
          <w:rFonts w:ascii="Arial" w:hAnsi="Arial" w:cs="Arial"/>
          <w:sz w:val="20"/>
          <w:szCs w:val="20"/>
        </w:rPr>
        <w:fldChar w:fldCharType="begin"/>
      </w:r>
      <w:r w:rsidRPr="00B76B2D">
        <w:rPr>
          <w:rFonts w:ascii="Arial" w:hAnsi="Arial" w:cs="Arial"/>
          <w:sz w:val="20"/>
          <w:szCs w:val="20"/>
        </w:rPr>
        <w:instrText xml:space="preserve"> REF _Ref500315395 \r \h  \* MERGEFORMAT </w:instrText>
      </w:r>
      <w:r w:rsidRPr="00B76B2D">
        <w:rPr>
          <w:rFonts w:ascii="Arial" w:hAnsi="Arial" w:cs="Arial"/>
          <w:sz w:val="20"/>
          <w:szCs w:val="20"/>
        </w:rPr>
      </w:r>
      <w:r w:rsidRPr="00B76B2D">
        <w:rPr>
          <w:rFonts w:ascii="Arial" w:hAnsi="Arial" w:cs="Arial"/>
          <w:sz w:val="20"/>
          <w:szCs w:val="20"/>
        </w:rPr>
        <w:fldChar w:fldCharType="separate"/>
      </w:r>
      <w:r w:rsidR="002A7DA5">
        <w:rPr>
          <w:rFonts w:ascii="Arial" w:hAnsi="Arial" w:cs="Arial"/>
          <w:sz w:val="20"/>
          <w:szCs w:val="20"/>
        </w:rPr>
        <w:t>1.5.1.1</w:t>
      </w:r>
      <w:r w:rsidRPr="00B76B2D">
        <w:rPr>
          <w:rFonts w:ascii="Arial" w:hAnsi="Arial" w:cs="Arial"/>
          <w:sz w:val="20"/>
          <w:szCs w:val="20"/>
        </w:rPr>
        <w:fldChar w:fldCharType="end"/>
      </w:r>
      <w:r w:rsidRPr="00B76B2D">
        <w:rPr>
          <w:rFonts w:ascii="Arial" w:hAnsi="Arial" w:cs="Arial"/>
          <w:sz w:val="20"/>
          <w:szCs w:val="20"/>
        </w:rPr>
        <w:t xml:space="preserve"> and </w:t>
      </w:r>
      <w:r w:rsidRPr="00B76B2D">
        <w:rPr>
          <w:rFonts w:ascii="Arial" w:hAnsi="Arial" w:cs="Arial"/>
          <w:sz w:val="20"/>
          <w:szCs w:val="20"/>
        </w:rPr>
        <w:fldChar w:fldCharType="begin"/>
      </w:r>
      <w:r w:rsidRPr="00B76B2D">
        <w:rPr>
          <w:rFonts w:ascii="Arial" w:hAnsi="Arial" w:cs="Arial"/>
          <w:sz w:val="20"/>
          <w:szCs w:val="20"/>
        </w:rPr>
        <w:instrText xml:space="preserve"> REF _Ref500315416 \r \h  \* MERGEFORMAT </w:instrText>
      </w:r>
      <w:r w:rsidRPr="00B76B2D">
        <w:rPr>
          <w:rFonts w:ascii="Arial" w:hAnsi="Arial" w:cs="Arial"/>
          <w:sz w:val="20"/>
          <w:szCs w:val="20"/>
        </w:rPr>
      </w:r>
      <w:r w:rsidRPr="00B76B2D">
        <w:rPr>
          <w:rFonts w:ascii="Arial" w:hAnsi="Arial" w:cs="Arial"/>
          <w:sz w:val="20"/>
          <w:szCs w:val="20"/>
        </w:rPr>
        <w:fldChar w:fldCharType="separate"/>
      </w:r>
      <w:r w:rsidR="002A7DA5">
        <w:rPr>
          <w:rFonts w:ascii="Arial" w:hAnsi="Arial" w:cs="Arial"/>
          <w:sz w:val="20"/>
          <w:szCs w:val="20"/>
        </w:rPr>
        <w:t>1.5.1.2</w:t>
      </w:r>
      <w:r w:rsidRPr="00B76B2D">
        <w:rPr>
          <w:rFonts w:ascii="Arial" w:hAnsi="Arial" w:cs="Arial"/>
          <w:sz w:val="20"/>
          <w:szCs w:val="20"/>
        </w:rPr>
        <w:fldChar w:fldCharType="end"/>
      </w:r>
      <w:r w:rsidRPr="00B76B2D">
        <w:rPr>
          <w:rFonts w:ascii="Arial" w:hAnsi="Arial" w:cs="Arial"/>
          <w:sz w:val="20"/>
          <w:szCs w:val="20"/>
        </w:rPr>
        <w:t xml:space="preserve">, assist [Party 1] to the extent that such assistance is necessary to enable [Party 1]’s compliance with its obligations under Data Protection Law in relation to the Processing of the Disclosed Data by [Party 2] under this Agreement, such assistance having regard to the nature of the </w:t>
      </w:r>
      <w:r w:rsidR="00DD29A9">
        <w:rPr>
          <w:rFonts w:ascii="Arial" w:hAnsi="Arial" w:cs="Arial"/>
          <w:sz w:val="20"/>
          <w:szCs w:val="20"/>
        </w:rPr>
        <w:t>P</w:t>
      </w:r>
      <w:r w:rsidRPr="00B76B2D">
        <w:rPr>
          <w:rFonts w:ascii="Arial" w:hAnsi="Arial" w:cs="Arial"/>
          <w:sz w:val="20"/>
          <w:szCs w:val="20"/>
        </w:rPr>
        <w:t>rocessing and the information available to [Party 2];</w:t>
      </w:r>
    </w:p>
    <w:p w:rsidR="00B76B2D" w:rsidRPr="00B76B2D" w:rsidRDefault="00B76B2D" w:rsidP="00B76B2D">
      <w:pPr>
        <w:pStyle w:val="Level3Number"/>
        <w:tabs>
          <w:tab w:val="clear" w:pos="360"/>
          <w:tab w:val="num" w:pos="1728"/>
        </w:tabs>
        <w:ind w:left="1728" w:hanging="1008"/>
        <w:rPr>
          <w:rFonts w:ascii="Arial" w:hAnsi="Arial" w:cs="Arial"/>
          <w:sz w:val="20"/>
          <w:szCs w:val="20"/>
        </w:rPr>
      </w:pPr>
      <w:bookmarkStart w:id="11" w:name="_Ref479860071"/>
      <w:bookmarkStart w:id="12" w:name="_Ref466383065"/>
      <w:bookmarkEnd w:id="5"/>
      <w:r w:rsidRPr="00B76B2D">
        <w:rPr>
          <w:rFonts w:ascii="Arial" w:hAnsi="Arial" w:cs="Arial"/>
          <w:sz w:val="20"/>
          <w:szCs w:val="20"/>
        </w:rPr>
        <w:t xml:space="preserve">ensure that the Disclosed Data is </w:t>
      </w:r>
      <w:r w:rsidR="00DD29A9">
        <w:rPr>
          <w:rFonts w:ascii="Arial" w:hAnsi="Arial" w:cs="Arial"/>
          <w:sz w:val="20"/>
          <w:szCs w:val="20"/>
        </w:rPr>
        <w:t>P</w:t>
      </w:r>
      <w:r w:rsidRPr="00B76B2D">
        <w:rPr>
          <w:rFonts w:ascii="Arial" w:hAnsi="Arial" w:cs="Arial"/>
          <w:sz w:val="20"/>
          <w:szCs w:val="20"/>
        </w:rPr>
        <w:t>rocessed only by employees, contractors or other personnel that are subject to an appropriate duty of confidentiality:</w:t>
      </w:r>
    </w:p>
    <w:p w:rsidR="00B76B2D" w:rsidRPr="00B76B2D" w:rsidRDefault="00B76B2D" w:rsidP="00B76B2D">
      <w:pPr>
        <w:pStyle w:val="Level3Number"/>
        <w:tabs>
          <w:tab w:val="clear" w:pos="360"/>
          <w:tab w:val="num" w:pos="1728"/>
        </w:tabs>
        <w:ind w:left="1728" w:hanging="1008"/>
        <w:rPr>
          <w:rFonts w:ascii="Arial" w:hAnsi="Arial" w:cs="Arial"/>
          <w:sz w:val="20"/>
          <w:szCs w:val="20"/>
        </w:rPr>
      </w:pPr>
      <w:r w:rsidRPr="00B76B2D">
        <w:rPr>
          <w:rFonts w:ascii="Arial" w:hAnsi="Arial" w:cs="Arial"/>
          <w:sz w:val="20"/>
          <w:szCs w:val="20"/>
        </w:rPr>
        <w:t>not transfer any of the Disclosed Data outside the European Economic Area, except upon and in accordance with the express written instructions or agreement in writing of the [Party 1]</w:t>
      </w:r>
      <w:r w:rsidRPr="00B76B2D">
        <w:rPr>
          <w:rFonts w:ascii="Arial" w:hAnsi="Arial" w:cs="Arial"/>
          <w:b/>
          <w:sz w:val="20"/>
          <w:szCs w:val="20"/>
        </w:rPr>
        <w:t xml:space="preserve"> </w:t>
      </w:r>
      <w:bookmarkEnd w:id="11"/>
      <w:r w:rsidRPr="00B76B2D">
        <w:rPr>
          <w:rFonts w:ascii="Arial" w:hAnsi="Arial" w:cs="Arial"/>
          <w:b/>
          <w:sz w:val="20"/>
          <w:szCs w:val="20"/>
          <w:highlight w:val="yellow"/>
        </w:rPr>
        <w:t>[</w:t>
      </w:r>
      <w:r w:rsidRPr="00B76B2D">
        <w:rPr>
          <w:rFonts w:ascii="Arial" w:hAnsi="Arial" w:cs="Arial"/>
          <w:b/>
          <w:i/>
          <w:sz w:val="20"/>
          <w:szCs w:val="20"/>
          <w:highlight w:val="yellow"/>
        </w:rPr>
        <w:t xml:space="preserve">Note: this is </w:t>
      </w:r>
      <w:r w:rsidR="005A6DD2">
        <w:rPr>
          <w:rFonts w:ascii="Arial" w:hAnsi="Arial" w:cs="Arial"/>
          <w:b/>
          <w:i/>
          <w:sz w:val="20"/>
          <w:szCs w:val="20"/>
          <w:highlight w:val="yellow"/>
        </w:rPr>
        <w:t>short form wording, but if the p</w:t>
      </w:r>
      <w:r w:rsidRPr="00B76B2D">
        <w:rPr>
          <w:rFonts w:ascii="Arial" w:hAnsi="Arial" w:cs="Arial"/>
          <w:b/>
          <w:i/>
          <w:sz w:val="20"/>
          <w:szCs w:val="20"/>
          <w:highlight w:val="yellow"/>
        </w:rPr>
        <w:t>rocessor envisages at the outset that there will be transfers of Personal Data outside the EEA then the clause should provide for that (using a similar model to the sub-processor wording below).</w:t>
      </w:r>
      <w:r w:rsidRPr="00B76B2D">
        <w:rPr>
          <w:rFonts w:ascii="Arial" w:hAnsi="Arial" w:cs="Arial"/>
          <w:b/>
          <w:sz w:val="20"/>
          <w:szCs w:val="20"/>
          <w:highlight w:val="yellow"/>
        </w:rPr>
        <w:t>]</w:t>
      </w:r>
    </w:p>
    <w:p w:rsidR="005A6DD2" w:rsidRDefault="005A6DD2" w:rsidP="005A6DD2">
      <w:pPr>
        <w:pStyle w:val="Level2Number"/>
        <w:rPr>
          <w:rFonts w:ascii="Arial" w:hAnsi="Arial" w:cs="Arial"/>
          <w:sz w:val="20"/>
          <w:szCs w:val="20"/>
        </w:rPr>
      </w:pPr>
      <w:bookmarkStart w:id="13" w:name="_Ref461193320"/>
      <w:bookmarkEnd w:id="12"/>
      <w:r w:rsidRPr="005A6DD2">
        <w:rPr>
          <w:rFonts w:ascii="Arial" w:hAnsi="Arial" w:cs="Arial"/>
          <w:b/>
          <w:sz w:val="20"/>
          <w:szCs w:val="20"/>
          <w:highlight w:val="yellow"/>
        </w:rPr>
        <w:t>[OPTION 1 – PRO-CONTROLLER]</w:t>
      </w:r>
      <w:r>
        <w:rPr>
          <w:rFonts w:ascii="Arial" w:hAnsi="Arial" w:cs="Arial"/>
          <w:sz w:val="20"/>
          <w:szCs w:val="20"/>
        </w:rPr>
        <w:t xml:space="preserve"> </w:t>
      </w:r>
      <w:r w:rsidRPr="005A6DD2">
        <w:rPr>
          <w:rFonts w:ascii="Arial" w:hAnsi="Arial" w:cs="Arial"/>
          <w:sz w:val="20"/>
          <w:szCs w:val="20"/>
        </w:rPr>
        <w:t xml:space="preserve">Notwithstanding any other provision of the Agreement, </w:t>
      </w:r>
      <w:r>
        <w:rPr>
          <w:rFonts w:ascii="Arial" w:hAnsi="Arial" w:cs="Arial"/>
          <w:sz w:val="20"/>
          <w:szCs w:val="20"/>
        </w:rPr>
        <w:t>[Party 2]</w:t>
      </w:r>
      <w:r w:rsidRPr="005A6DD2">
        <w:rPr>
          <w:rFonts w:ascii="Arial" w:hAnsi="Arial" w:cs="Arial"/>
          <w:sz w:val="20"/>
          <w:szCs w:val="20"/>
        </w:rPr>
        <w:t xml:space="preserve"> shall not without </w:t>
      </w:r>
      <w:r>
        <w:rPr>
          <w:rFonts w:ascii="Arial" w:hAnsi="Arial" w:cs="Arial"/>
          <w:sz w:val="20"/>
          <w:szCs w:val="20"/>
        </w:rPr>
        <w:t>[Party 1]</w:t>
      </w:r>
      <w:r w:rsidRPr="005A6DD2">
        <w:rPr>
          <w:rFonts w:ascii="Arial" w:hAnsi="Arial" w:cs="Arial"/>
          <w:sz w:val="20"/>
          <w:szCs w:val="20"/>
        </w:rPr>
        <w:t xml:space="preserve">’s prior written consent, which consent </w:t>
      </w:r>
      <w:r>
        <w:rPr>
          <w:rFonts w:ascii="Arial" w:hAnsi="Arial" w:cs="Arial"/>
          <w:sz w:val="20"/>
          <w:szCs w:val="20"/>
        </w:rPr>
        <w:t>[Party 1]</w:t>
      </w:r>
      <w:r w:rsidRPr="005A6DD2">
        <w:rPr>
          <w:rFonts w:ascii="Arial" w:hAnsi="Arial" w:cs="Arial"/>
          <w:sz w:val="20"/>
          <w:szCs w:val="20"/>
        </w:rPr>
        <w:t xml:space="preserve"> may give or withhold in its entire discretion and, where given, be made subject to conditions</w:t>
      </w:r>
      <w:r>
        <w:rPr>
          <w:rFonts w:ascii="Arial" w:hAnsi="Arial" w:cs="Arial"/>
          <w:sz w:val="20"/>
          <w:szCs w:val="20"/>
        </w:rPr>
        <w:t xml:space="preserve"> </w:t>
      </w:r>
      <w:r w:rsidRPr="005A6DD2">
        <w:rPr>
          <w:rFonts w:ascii="Arial" w:hAnsi="Arial" w:cs="Arial"/>
          <w:sz w:val="20"/>
          <w:szCs w:val="20"/>
        </w:rPr>
        <w:t xml:space="preserve">sub-contract any of its obligations in relation to the Processing of the Disclosed Data or otherwise authorise any third party to Process Disclosed Data on its behalf (except to the extent a specific third party has been approved for this purpose in writing by </w:t>
      </w:r>
      <w:r>
        <w:rPr>
          <w:rFonts w:ascii="Arial" w:hAnsi="Arial" w:cs="Arial"/>
          <w:sz w:val="20"/>
          <w:szCs w:val="20"/>
        </w:rPr>
        <w:t>[Party 1]).</w:t>
      </w:r>
    </w:p>
    <w:p w:rsidR="005A6DD2" w:rsidRPr="005A6DD2" w:rsidRDefault="005A6DD2" w:rsidP="005A6DD2">
      <w:pPr>
        <w:pStyle w:val="Level2Number"/>
        <w:numPr>
          <w:ilvl w:val="0"/>
          <w:numId w:val="0"/>
        </w:numPr>
        <w:tabs>
          <w:tab w:val="num" w:pos="720"/>
        </w:tabs>
        <w:ind w:left="720"/>
        <w:rPr>
          <w:rFonts w:ascii="Arial" w:hAnsi="Arial" w:cs="Arial"/>
          <w:sz w:val="20"/>
          <w:szCs w:val="20"/>
        </w:rPr>
      </w:pPr>
      <w:r w:rsidRPr="005A6DD2">
        <w:rPr>
          <w:rFonts w:ascii="Arial" w:hAnsi="Arial" w:cs="Arial"/>
          <w:sz w:val="20"/>
          <w:szCs w:val="20"/>
          <w:highlight w:val="yellow"/>
        </w:rPr>
        <w:lastRenderedPageBreak/>
        <w:t>[OR]</w:t>
      </w:r>
    </w:p>
    <w:p w:rsidR="00B76B2D" w:rsidRPr="00B76B2D" w:rsidRDefault="005A6DD2" w:rsidP="005A6DD2">
      <w:pPr>
        <w:pStyle w:val="Level2Number"/>
        <w:numPr>
          <w:ilvl w:val="0"/>
          <w:numId w:val="0"/>
        </w:numPr>
        <w:ind w:left="720"/>
        <w:rPr>
          <w:rFonts w:ascii="Arial" w:hAnsi="Arial" w:cs="Arial"/>
          <w:sz w:val="20"/>
          <w:szCs w:val="20"/>
        </w:rPr>
      </w:pPr>
      <w:r>
        <w:rPr>
          <w:rFonts w:ascii="Arial" w:hAnsi="Arial" w:cs="Arial"/>
          <w:b/>
          <w:sz w:val="20"/>
          <w:szCs w:val="20"/>
          <w:highlight w:val="yellow"/>
        </w:rPr>
        <w:t>[OPTION 2</w:t>
      </w:r>
      <w:r w:rsidRPr="005A6DD2">
        <w:rPr>
          <w:rFonts w:ascii="Arial" w:hAnsi="Arial" w:cs="Arial"/>
          <w:b/>
          <w:sz w:val="20"/>
          <w:szCs w:val="20"/>
          <w:highlight w:val="yellow"/>
        </w:rPr>
        <w:t xml:space="preserve"> – PRO-PROCESSOR]</w:t>
      </w:r>
      <w:r>
        <w:rPr>
          <w:rFonts w:ascii="Arial" w:hAnsi="Arial" w:cs="Arial"/>
          <w:sz w:val="20"/>
          <w:szCs w:val="20"/>
        </w:rPr>
        <w:t xml:space="preserve"> </w:t>
      </w:r>
      <w:r w:rsidR="00B76B2D" w:rsidRPr="00B76B2D">
        <w:rPr>
          <w:rFonts w:ascii="Arial" w:hAnsi="Arial" w:cs="Arial"/>
          <w:sz w:val="20"/>
          <w:szCs w:val="20"/>
        </w:rPr>
        <w:t>[Party 1] acknowledges that [Party 2] may utilise sub-</w:t>
      </w:r>
      <w:r w:rsidR="00DD29A9">
        <w:rPr>
          <w:rFonts w:ascii="Arial" w:hAnsi="Arial" w:cs="Arial"/>
          <w:sz w:val="20"/>
          <w:szCs w:val="20"/>
        </w:rPr>
        <w:t>p</w:t>
      </w:r>
      <w:r w:rsidR="00B76B2D" w:rsidRPr="00B76B2D">
        <w:rPr>
          <w:rFonts w:ascii="Arial" w:hAnsi="Arial" w:cs="Arial"/>
          <w:sz w:val="20"/>
          <w:szCs w:val="20"/>
        </w:rPr>
        <w:t xml:space="preserve">rocessors in connection with the Processing of the Disclosed Data (each a </w:t>
      </w:r>
      <w:r w:rsidR="00B76B2D" w:rsidRPr="00B76B2D">
        <w:rPr>
          <w:rFonts w:ascii="Arial" w:hAnsi="Arial" w:cs="Arial"/>
          <w:b/>
          <w:bCs/>
          <w:sz w:val="20"/>
          <w:szCs w:val="20"/>
        </w:rPr>
        <w:t>“Sub-Processor”</w:t>
      </w:r>
      <w:r w:rsidR="00B76B2D" w:rsidRPr="00B76B2D">
        <w:rPr>
          <w:rFonts w:ascii="Arial" w:hAnsi="Arial" w:cs="Arial"/>
          <w:sz w:val="20"/>
          <w:szCs w:val="20"/>
        </w:rPr>
        <w:t xml:space="preserve">). [Party 2] shall maintain a record of any Sub-Processors that are utilised or otherwise contemplated by [Party 2] from time to time and shall impose obligations on that Sub-Processor substantially equivalent to those applying to [Party 2] under this Clause </w:t>
      </w:r>
      <w:r w:rsidR="00B76B2D" w:rsidRPr="00B76B2D">
        <w:rPr>
          <w:rFonts w:ascii="Arial" w:hAnsi="Arial" w:cs="Arial"/>
          <w:sz w:val="20"/>
          <w:szCs w:val="20"/>
        </w:rPr>
        <w:fldChar w:fldCharType="begin"/>
      </w:r>
      <w:r w:rsidR="00B76B2D" w:rsidRPr="00B76B2D">
        <w:rPr>
          <w:rFonts w:ascii="Arial" w:hAnsi="Arial" w:cs="Arial"/>
          <w:sz w:val="20"/>
          <w:szCs w:val="20"/>
        </w:rPr>
        <w:instrText xml:space="preserve"> REF _Ref500315790 \r \h  \* MERGEFORMAT </w:instrText>
      </w:r>
      <w:r w:rsidR="00B76B2D" w:rsidRPr="00B76B2D">
        <w:rPr>
          <w:rFonts w:ascii="Arial" w:hAnsi="Arial" w:cs="Arial"/>
          <w:sz w:val="20"/>
          <w:szCs w:val="20"/>
        </w:rPr>
      </w:r>
      <w:r w:rsidR="00B76B2D" w:rsidRPr="00B76B2D">
        <w:rPr>
          <w:rFonts w:ascii="Arial" w:hAnsi="Arial" w:cs="Arial"/>
          <w:sz w:val="20"/>
          <w:szCs w:val="20"/>
        </w:rPr>
        <w:fldChar w:fldCharType="separate"/>
      </w:r>
      <w:r w:rsidR="002A7DA5">
        <w:rPr>
          <w:rFonts w:ascii="Arial" w:hAnsi="Arial" w:cs="Arial"/>
          <w:sz w:val="20"/>
          <w:szCs w:val="20"/>
        </w:rPr>
        <w:t>1</w:t>
      </w:r>
      <w:r w:rsidR="00B76B2D" w:rsidRPr="00B76B2D">
        <w:rPr>
          <w:rFonts w:ascii="Arial" w:hAnsi="Arial" w:cs="Arial"/>
          <w:sz w:val="20"/>
          <w:szCs w:val="20"/>
        </w:rPr>
        <w:fldChar w:fldCharType="end"/>
      </w:r>
      <w:r w:rsidR="00B76B2D" w:rsidRPr="00B76B2D">
        <w:rPr>
          <w:rFonts w:ascii="Arial" w:hAnsi="Arial" w:cs="Arial"/>
          <w:sz w:val="20"/>
          <w:szCs w:val="20"/>
        </w:rPr>
        <w:t>. [Party 1] authorises the use of the following as a Sub-Processor:</w:t>
      </w:r>
    </w:p>
    <w:p w:rsidR="00B76B2D" w:rsidRPr="00B76B2D" w:rsidRDefault="00850433" w:rsidP="00850433">
      <w:pPr>
        <w:pStyle w:val="Level3Number"/>
        <w:tabs>
          <w:tab w:val="clear" w:pos="360"/>
          <w:tab w:val="num" w:pos="1728"/>
        </w:tabs>
        <w:ind w:left="1728" w:hanging="1008"/>
        <w:rPr>
          <w:rFonts w:ascii="Arial" w:hAnsi="Arial" w:cs="Arial"/>
          <w:sz w:val="20"/>
          <w:szCs w:val="20"/>
        </w:rPr>
      </w:pPr>
      <w:bookmarkStart w:id="14" w:name="_Ref499822073"/>
      <w:r w:rsidRPr="00850433">
        <w:rPr>
          <w:rFonts w:ascii="Arial" w:hAnsi="Arial" w:cs="Arial"/>
          <w:sz w:val="20"/>
          <w:szCs w:val="20"/>
          <w:highlight w:val="yellow"/>
        </w:rPr>
        <w:t>[●]</w:t>
      </w:r>
      <w:bookmarkEnd w:id="14"/>
    </w:p>
    <w:p w:rsidR="00B76B2D" w:rsidRPr="00B76B2D" w:rsidRDefault="00B76B2D" w:rsidP="00B76B2D">
      <w:pPr>
        <w:pStyle w:val="Level3Number"/>
        <w:numPr>
          <w:ilvl w:val="0"/>
          <w:numId w:val="0"/>
        </w:numPr>
        <w:ind w:left="720"/>
        <w:rPr>
          <w:rFonts w:ascii="Arial" w:hAnsi="Arial" w:cs="Arial"/>
          <w:b/>
          <w:sz w:val="20"/>
          <w:szCs w:val="20"/>
        </w:rPr>
      </w:pPr>
      <w:proofErr w:type="gramStart"/>
      <w:r w:rsidRPr="00B76B2D">
        <w:rPr>
          <w:rFonts w:ascii="Arial" w:hAnsi="Arial" w:cs="Arial"/>
          <w:sz w:val="20"/>
          <w:szCs w:val="20"/>
        </w:rPr>
        <w:t>provided</w:t>
      </w:r>
      <w:proofErr w:type="gramEnd"/>
      <w:r w:rsidRPr="00B76B2D">
        <w:rPr>
          <w:rFonts w:ascii="Arial" w:hAnsi="Arial" w:cs="Arial"/>
          <w:sz w:val="20"/>
          <w:szCs w:val="20"/>
        </w:rPr>
        <w:t xml:space="preserve"> that where there is an addition or replacement of any Sub-Proces</w:t>
      </w:r>
      <w:r w:rsidR="005A6DD2">
        <w:rPr>
          <w:rFonts w:ascii="Arial" w:hAnsi="Arial" w:cs="Arial"/>
          <w:sz w:val="20"/>
          <w:szCs w:val="20"/>
        </w:rPr>
        <w:t>sor referred to in Clause</w:t>
      </w:r>
      <w:r w:rsidR="00850433">
        <w:rPr>
          <w:rFonts w:ascii="Arial" w:hAnsi="Arial" w:cs="Arial"/>
          <w:sz w:val="20"/>
          <w:szCs w:val="20"/>
        </w:rPr>
        <w:t xml:space="preserve"> [1.6.1]</w:t>
      </w:r>
      <w:r w:rsidRPr="00B76B2D">
        <w:rPr>
          <w:rFonts w:ascii="Arial" w:hAnsi="Arial" w:cs="Arial"/>
          <w:sz w:val="20"/>
          <w:szCs w:val="20"/>
        </w:rPr>
        <w:t>, [Party 2] shall inform [Party 1] in advance of any such intended changes. If [Party 1], acting reasonably, objects in writing to such addition or replacement, the parties shall discuss in good faith [Party 1]’s concerns and [Party 2] shall use reasonable efforts to make a change to the affected Services or to propose a commercially reasonable change that avoids the need to utilise that Sub-Processor. If [Party 2] is unable to im</w:t>
      </w:r>
      <w:r w:rsidR="005A6DD2">
        <w:rPr>
          <w:rFonts w:ascii="Arial" w:hAnsi="Arial" w:cs="Arial"/>
          <w:sz w:val="20"/>
          <w:szCs w:val="20"/>
        </w:rPr>
        <w:t xml:space="preserve">plement such a change within </w:t>
      </w:r>
      <w:r w:rsidR="005A6DD2" w:rsidRPr="00B76B2D">
        <w:rPr>
          <w:rFonts w:ascii="Arial" w:hAnsi="Arial" w:cs="Arial"/>
          <w:sz w:val="20"/>
          <w:szCs w:val="20"/>
          <w:highlight w:val="yellow"/>
        </w:rPr>
        <w:t>[●]</w:t>
      </w:r>
      <w:r w:rsidRPr="00B76B2D">
        <w:rPr>
          <w:rFonts w:ascii="Arial" w:hAnsi="Arial" w:cs="Arial"/>
          <w:sz w:val="20"/>
          <w:szCs w:val="20"/>
        </w:rPr>
        <w:t xml:space="preserve"> days of receipt of [Party 1]’s objection, then [Party 1] acknowledges that its sole remedy is to terminate </w:t>
      </w:r>
      <w:bookmarkEnd w:id="13"/>
      <w:r w:rsidRPr="00B76B2D">
        <w:rPr>
          <w:rFonts w:ascii="Arial" w:hAnsi="Arial" w:cs="Arial"/>
          <w:sz w:val="20"/>
          <w:szCs w:val="20"/>
        </w:rPr>
        <w:t xml:space="preserve">this Agreement (in respect of those affected </w:t>
      </w:r>
      <w:r w:rsidRPr="00B76B2D">
        <w:rPr>
          <w:rFonts w:ascii="Arial" w:hAnsi="Arial" w:cs="Arial"/>
          <w:sz w:val="20"/>
          <w:szCs w:val="20"/>
          <w:highlight w:val="yellow"/>
        </w:rPr>
        <w:t>[Services]</w:t>
      </w:r>
      <w:r w:rsidRPr="00B76B2D">
        <w:rPr>
          <w:rFonts w:ascii="Arial" w:hAnsi="Arial" w:cs="Arial"/>
          <w:sz w:val="20"/>
          <w:szCs w:val="20"/>
        </w:rPr>
        <w:t xml:space="preserve"> only) on not less than </w:t>
      </w:r>
      <w:r w:rsidR="005A6DD2" w:rsidRPr="00B76B2D">
        <w:rPr>
          <w:rFonts w:ascii="Arial" w:hAnsi="Arial" w:cs="Arial"/>
          <w:sz w:val="20"/>
          <w:szCs w:val="20"/>
          <w:highlight w:val="yellow"/>
        </w:rPr>
        <w:t>[●]</w:t>
      </w:r>
      <w:r w:rsidR="005A6DD2">
        <w:rPr>
          <w:rFonts w:ascii="Arial" w:hAnsi="Arial" w:cs="Arial"/>
          <w:sz w:val="20"/>
          <w:szCs w:val="20"/>
        </w:rPr>
        <w:t xml:space="preserve"> </w:t>
      </w:r>
      <w:r w:rsidRPr="00B76B2D">
        <w:rPr>
          <w:rFonts w:ascii="Arial" w:hAnsi="Arial" w:cs="Arial"/>
          <w:sz w:val="20"/>
          <w:szCs w:val="20"/>
        </w:rPr>
        <w:t xml:space="preserve">days’ notice in writing. </w:t>
      </w:r>
      <w:r w:rsidRPr="00B76B2D">
        <w:rPr>
          <w:rFonts w:ascii="Arial" w:hAnsi="Arial" w:cs="Arial"/>
          <w:b/>
          <w:sz w:val="20"/>
          <w:szCs w:val="20"/>
          <w:highlight w:val="yellow"/>
        </w:rPr>
        <w:t>[</w:t>
      </w:r>
      <w:r w:rsidR="00724A0E">
        <w:rPr>
          <w:rFonts w:ascii="Arial" w:hAnsi="Arial" w:cs="Arial"/>
          <w:b/>
          <w:i/>
          <w:sz w:val="20"/>
          <w:szCs w:val="20"/>
          <w:highlight w:val="yellow"/>
        </w:rPr>
        <w:t>Note: GDPR requires that a c</w:t>
      </w:r>
      <w:r w:rsidRPr="00B76B2D">
        <w:rPr>
          <w:rFonts w:ascii="Arial" w:hAnsi="Arial" w:cs="Arial"/>
          <w:b/>
          <w:i/>
          <w:sz w:val="20"/>
          <w:szCs w:val="20"/>
          <w:highlight w:val="yellow"/>
        </w:rPr>
        <w:t>ontroller has a right to object to new/replacement sub-processors. This clause sets out one way to deal with that right, without g</w:t>
      </w:r>
      <w:r w:rsidR="00724A0E">
        <w:rPr>
          <w:rFonts w:ascii="Arial" w:hAnsi="Arial" w:cs="Arial"/>
          <w:b/>
          <w:i/>
          <w:sz w:val="20"/>
          <w:szCs w:val="20"/>
          <w:highlight w:val="yellow"/>
        </w:rPr>
        <w:t>iving a right of veto over the p</w:t>
      </w:r>
      <w:r w:rsidRPr="00B76B2D">
        <w:rPr>
          <w:rFonts w:ascii="Arial" w:hAnsi="Arial" w:cs="Arial"/>
          <w:b/>
          <w:i/>
          <w:sz w:val="20"/>
          <w:szCs w:val="20"/>
          <w:highlight w:val="yellow"/>
        </w:rPr>
        <w:t>rocessor’s business model. If the controller does not agree with the sub-processing then its remedy is a right of termination</w:t>
      </w:r>
      <w:r w:rsidR="00724A0E">
        <w:rPr>
          <w:rFonts w:ascii="Arial" w:hAnsi="Arial" w:cs="Arial"/>
          <w:b/>
          <w:i/>
          <w:sz w:val="20"/>
          <w:szCs w:val="20"/>
          <w:highlight w:val="yellow"/>
        </w:rPr>
        <w:t>. This needs to align with the p</w:t>
      </w:r>
      <w:r w:rsidRPr="00B76B2D">
        <w:rPr>
          <w:rFonts w:ascii="Arial" w:hAnsi="Arial" w:cs="Arial"/>
          <w:b/>
          <w:i/>
          <w:sz w:val="20"/>
          <w:szCs w:val="20"/>
          <w:highlight w:val="yellow"/>
        </w:rPr>
        <w:t>rocessor’s standard position on sub-contracting generally.</w:t>
      </w:r>
      <w:r w:rsidRPr="00B76B2D">
        <w:rPr>
          <w:rFonts w:ascii="Arial" w:hAnsi="Arial" w:cs="Arial"/>
          <w:b/>
          <w:sz w:val="20"/>
          <w:szCs w:val="20"/>
          <w:highlight w:val="yellow"/>
        </w:rPr>
        <w:t>]</w:t>
      </w:r>
    </w:p>
    <w:p w:rsidR="00B76B2D" w:rsidRPr="00B76B2D" w:rsidRDefault="00B76B2D" w:rsidP="00B76B2D">
      <w:pPr>
        <w:pStyle w:val="Level2Number"/>
        <w:rPr>
          <w:rFonts w:ascii="Arial" w:hAnsi="Arial" w:cs="Arial"/>
          <w:sz w:val="20"/>
          <w:szCs w:val="20"/>
        </w:rPr>
      </w:pPr>
      <w:bookmarkStart w:id="15" w:name="_Ref235436753"/>
      <w:bookmarkStart w:id="16" w:name="_Ref459180045"/>
      <w:bookmarkStart w:id="17" w:name="_Ref479860101"/>
      <w:r w:rsidRPr="00B76B2D">
        <w:rPr>
          <w:rFonts w:ascii="Arial" w:hAnsi="Arial" w:cs="Arial"/>
          <w:sz w:val="20"/>
          <w:szCs w:val="20"/>
        </w:rPr>
        <w:t>Except to the extent that [Party 2] is required by law to retain any copies of any Disclosed Data, upon the expiry or termination of this Agreement [Party 2] will deliver to [Party 1] or destroy and/or permanently delete from its information technology systems all copies of any Disclosed Data in its possession.</w:t>
      </w:r>
      <w:bookmarkEnd w:id="15"/>
    </w:p>
    <w:p w:rsidR="00724A0E" w:rsidRPr="00724A0E" w:rsidRDefault="00724A0E" w:rsidP="00724A0E">
      <w:pPr>
        <w:pStyle w:val="Level2Number"/>
        <w:rPr>
          <w:rFonts w:ascii="Arial" w:hAnsi="Arial" w:cs="Arial"/>
          <w:sz w:val="20"/>
          <w:szCs w:val="20"/>
        </w:rPr>
      </w:pPr>
      <w:r w:rsidRPr="005A6DD2">
        <w:rPr>
          <w:rFonts w:ascii="Arial" w:hAnsi="Arial" w:cs="Arial"/>
          <w:b/>
          <w:sz w:val="20"/>
          <w:szCs w:val="20"/>
          <w:highlight w:val="yellow"/>
        </w:rPr>
        <w:t>[OPTION 1 – PRO-CONTROLLER]</w:t>
      </w:r>
      <w:r w:rsidR="001760D4" w:rsidRPr="001760D4">
        <w:rPr>
          <w:szCs w:val="19"/>
        </w:rPr>
        <w:t xml:space="preserve"> </w:t>
      </w:r>
      <w:r w:rsidR="001760D4" w:rsidRPr="001760D4">
        <w:rPr>
          <w:rFonts w:ascii="Arial" w:hAnsi="Arial" w:cs="Arial"/>
          <w:sz w:val="20"/>
          <w:szCs w:val="20"/>
        </w:rPr>
        <w:t xml:space="preserve">[Party 2] shall (at its own cost and expense) </w:t>
      </w:r>
      <w:r w:rsidR="001760D4" w:rsidRPr="00B76B2D">
        <w:rPr>
          <w:rFonts w:ascii="Arial" w:hAnsi="Arial" w:cs="Arial"/>
          <w:sz w:val="20"/>
          <w:szCs w:val="20"/>
        </w:rPr>
        <w:t>provide [Party 1] with such information in [Party 2]’s possession</w:t>
      </w:r>
      <w:r w:rsidR="001760D4">
        <w:rPr>
          <w:rFonts w:ascii="Arial" w:hAnsi="Arial" w:cs="Arial"/>
          <w:sz w:val="20"/>
          <w:szCs w:val="20"/>
        </w:rPr>
        <w:t xml:space="preserve"> and permit</w:t>
      </w:r>
      <w:r w:rsidR="001760D4" w:rsidRPr="001760D4">
        <w:rPr>
          <w:rFonts w:ascii="Arial" w:hAnsi="Arial" w:cs="Arial"/>
          <w:sz w:val="20"/>
          <w:szCs w:val="20"/>
        </w:rPr>
        <w:t xml:space="preserve"> [Party 1] </w:t>
      </w:r>
      <w:bookmarkStart w:id="18" w:name="_GoBack"/>
      <w:r w:rsidR="00DD29A9">
        <w:rPr>
          <w:rFonts w:ascii="Arial" w:hAnsi="Arial" w:cs="Arial"/>
          <w:sz w:val="20"/>
          <w:szCs w:val="20"/>
        </w:rPr>
        <w:t>(</w:t>
      </w:r>
      <w:bookmarkEnd w:id="18"/>
      <w:r w:rsidR="001760D4" w:rsidRPr="001760D4">
        <w:rPr>
          <w:rFonts w:ascii="Arial" w:hAnsi="Arial" w:cs="Arial"/>
          <w:sz w:val="20"/>
          <w:szCs w:val="20"/>
        </w:rPr>
        <w:t xml:space="preserve">or any </w:t>
      </w:r>
      <w:r w:rsidR="00850433">
        <w:rPr>
          <w:rFonts w:ascii="Arial" w:hAnsi="Arial" w:cs="Arial"/>
          <w:sz w:val="20"/>
          <w:szCs w:val="20"/>
        </w:rPr>
        <w:t>auditor appointed by [Party 1])</w:t>
      </w:r>
      <w:r w:rsidR="001760D4" w:rsidRPr="001760D4">
        <w:rPr>
          <w:rFonts w:ascii="Arial" w:hAnsi="Arial" w:cs="Arial"/>
          <w:sz w:val="20"/>
          <w:szCs w:val="20"/>
        </w:rPr>
        <w:t xml:space="preserve"> to have access to [Party 2's]  premises, personnel and records, on reasonable notice, to the extent reasonably required for verifying compliance with Data Protection Law and the requirements of this Agreement.</w:t>
      </w:r>
    </w:p>
    <w:p w:rsidR="00B76B2D" w:rsidRPr="00724A0E" w:rsidRDefault="00724A0E" w:rsidP="00724A0E">
      <w:pPr>
        <w:pStyle w:val="Level2Number"/>
        <w:numPr>
          <w:ilvl w:val="0"/>
          <w:numId w:val="0"/>
        </w:numPr>
        <w:ind w:left="720"/>
        <w:rPr>
          <w:rFonts w:ascii="Arial" w:hAnsi="Arial" w:cs="Arial"/>
          <w:sz w:val="20"/>
          <w:szCs w:val="20"/>
        </w:rPr>
      </w:pPr>
      <w:r>
        <w:rPr>
          <w:rFonts w:ascii="Arial" w:hAnsi="Arial" w:cs="Arial"/>
          <w:b/>
          <w:sz w:val="20"/>
          <w:szCs w:val="20"/>
          <w:highlight w:val="yellow"/>
        </w:rPr>
        <w:t>[OPTION 2</w:t>
      </w:r>
      <w:r w:rsidRPr="005A6DD2">
        <w:rPr>
          <w:rFonts w:ascii="Arial" w:hAnsi="Arial" w:cs="Arial"/>
          <w:b/>
          <w:sz w:val="20"/>
          <w:szCs w:val="20"/>
          <w:highlight w:val="yellow"/>
        </w:rPr>
        <w:t xml:space="preserve"> – PRO-PROCESSOR]</w:t>
      </w:r>
      <w:r>
        <w:rPr>
          <w:rFonts w:ascii="Arial" w:hAnsi="Arial" w:cs="Arial"/>
          <w:sz w:val="20"/>
          <w:szCs w:val="20"/>
        </w:rPr>
        <w:t xml:space="preserve"> </w:t>
      </w:r>
      <w:r w:rsidR="00B76B2D" w:rsidRPr="00B76B2D">
        <w:rPr>
          <w:rFonts w:ascii="Arial" w:hAnsi="Arial" w:cs="Arial"/>
          <w:sz w:val="20"/>
          <w:szCs w:val="20"/>
        </w:rPr>
        <w:t>At [Party 1</w:t>
      </w:r>
      <w:r w:rsidR="00B76B2D" w:rsidRPr="00724A0E">
        <w:rPr>
          <w:rFonts w:ascii="Arial" w:hAnsi="Arial" w:cs="Arial"/>
          <w:sz w:val="20"/>
          <w:szCs w:val="20"/>
        </w:rPr>
        <w:t>]’s cost and expense, [Party 2] will:</w:t>
      </w:r>
    </w:p>
    <w:p w:rsidR="00B76B2D" w:rsidRPr="00B76B2D" w:rsidRDefault="00B76B2D" w:rsidP="00B76B2D">
      <w:pPr>
        <w:pStyle w:val="Level3Number"/>
        <w:tabs>
          <w:tab w:val="clear" w:pos="360"/>
          <w:tab w:val="num" w:pos="1728"/>
        </w:tabs>
        <w:ind w:left="1728" w:hanging="1008"/>
        <w:rPr>
          <w:rFonts w:ascii="Arial" w:hAnsi="Arial" w:cs="Arial"/>
          <w:sz w:val="20"/>
          <w:szCs w:val="20"/>
        </w:rPr>
      </w:pPr>
      <w:r w:rsidRPr="00B76B2D">
        <w:rPr>
          <w:rFonts w:ascii="Arial" w:hAnsi="Arial" w:cs="Arial"/>
          <w:sz w:val="20"/>
          <w:szCs w:val="20"/>
        </w:rPr>
        <w:t xml:space="preserve">provide [Party 1] with such information in [Party 2]’s possession; and </w:t>
      </w:r>
    </w:p>
    <w:p w:rsidR="00B76B2D" w:rsidRPr="00850433" w:rsidRDefault="00B76B2D" w:rsidP="00850433">
      <w:pPr>
        <w:pStyle w:val="Level3Number"/>
        <w:tabs>
          <w:tab w:val="clear" w:pos="360"/>
          <w:tab w:val="num" w:pos="1728"/>
        </w:tabs>
        <w:ind w:left="1728" w:hanging="1008"/>
        <w:rPr>
          <w:rFonts w:ascii="Arial" w:hAnsi="Arial" w:cs="Arial"/>
          <w:sz w:val="20"/>
          <w:szCs w:val="20"/>
        </w:rPr>
      </w:pPr>
      <w:r w:rsidRPr="00B76B2D">
        <w:rPr>
          <w:rFonts w:ascii="Arial" w:hAnsi="Arial" w:cs="Arial"/>
          <w:sz w:val="20"/>
          <w:szCs w:val="20"/>
        </w:rPr>
        <w:t>permit [Party 1] a reasonable right of audit in relation to [Party 2]’s policies and procedures relating to the Processing of Disclosed Data under this Agreement</w:t>
      </w:r>
      <w:bookmarkEnd w:id="16"/>
      <w:r w:rsidR="00850433">
        <w:rPr>
          <w:rFonts w:ascii="Arial" w:hAnsi="Arial" w:cs="Arial"/>
          <w:sz w:val="20"/>
          <w:szCs w:val="20"/>
        </w:rPr>
        <w:t>.</w:t>
      </w:r>
      <w:r w:rsidRPr="00850433">
        <w:rPr>
          <w:rFonts w:ascii="Arial" w:hAnsi="Arial" w:cs="Arial"/>
          <w:b/>
          <w:sz w:val="20"/>
          <w:szCs w:val="20"/>
          <w:highlight w:val="yellow"/>
        </w:rPr>
        <w:t>[</w:t>
      </w:r>
      <w:r w:rsidRPr="00850433">
        <w:rPr>
          <w:rFonts w:ascii="Arial" w:hAnsi="Arial" w:cs="Arial"/>
          <w:b/>
          <w:i/>
          <w:sz w:val="20"/>
          <w:szCs w:val="20"/>
          <w:highlight w:val="yellow"/>
        </w:rPr>
        <w:t>N</w:t>
      </w:r>
      <w:r w:rsidRPr="00850433">
        <w:rPr>
          <w:rFonts w:ascii="Arial" w:hAnsi="Arial" w:cs="Arial"/>
          <w:b/>
          <w:sz w:val="20"/>
          <w:szCs w:val="20"/>
          <w:highlight w:val="yellow"/>
        </w:rPr>
        <w:t>ote</w:t>
      </w:r>
      <w:r w:rsidRPr="00850433">
        <w:rPr>
          <w:rFonts w:ascii="Arial" w:hAnsi="Arial" w:cs="Arial"/>
          <w:b/>
          <w:i/>
          <w:sz w:val="20"/>
          <w:szCs w:val="20"/>
          <w:highlight w:val="yellow"/>
        </w:rPr>
        <w:t xml:space="preserve">: GDPR requires that Controllers have a right of audit. This should be aligned with any controls in the general audit provisions (if any) in the contract (option 1). If there is no general audit clause then use option 2. The extent of the audit </w:t>
      </w:r>
      <w:r w:rsidRPr="00850433">
        <w:rPr>
          <w:rFonts w:ascii="Arial" w:hAnsi="Arial" w:cs="Arial"/>
          <w:b/>
          <w:i/>
          <w:sz w:val="20"/>
          <w:szCs w:val="20"/>
          <w:highlight w:val="yellow"/>
        </w:rPr>
        <w:lastRenderedPageBreak/>
        <w:t>right will depend on the nature of the contract. The wording here is short form. Some clients may expect more detailed rights.</w:t>
      </w:r>
      <w:r w:rsidRPr="00850433">
        <w:rPr>
          <w:rFonts w:ascii="Arial" w:hAnsi="Arial" w:cs="Arial"/>
          <w:b/>
          <w:sz w:val="20"/>
          <w:szCs w:val="20"/>
          <w:highlight w:val="yellow"/>
        </w:rPr>
        <w:t>]</w:t>
      </w:r>
    </w:p>
    <w:p w:rsidR="00B76B2D" w:rsidRPr="00B76B2D" w:rsidRDefault="00B76B2D" w:rsidP="00B76B2D">
      <w:pPr>
        <w:pStyle w:val="Level3Number"/>
        <w:numPr>
          <w:ilvl w:val="0"/>
          <w:numId w:val="0"/>
        </w:numPr>
        <w:ind w:left="720"/>
        <w:rPr>
          <w:rFonts w:ascii="Arial" w:hAnsi="Arial" w:cs="Arial"/>
          <w:sz w:val="20"/>
          <w:szCs w:val="20"/>
        </w:rPr>
      </w:pPr>
      <w:r w:rsidRPr="00B76B2D">
        <w:rPr>
          <w:rFonts w:ascii="Arial" w:hAnsi="Arial" w:cs="Arial"/>
          <w:sz w:val="20"/>
          <w:szCs w:val="20"/>
        </w:rPr>
        <w:t xml:space="preserve">in each case as is reasonably necessary to enable [Party 1] to demonstrate its compliance with Data Protection Law in connection with this Agreement. </w:t>
      </w:r>
    </w:p>
    <w:p w:rsidR="00B76B2D" w:rsidRPr="00B76B2D" w:rsidRDefault="00B76B2D" w:rsidP="00B76B2D">
      <w:pPr>
        <w:pStyle w:val="Level2Number"/>
        <w:widowControl w:val="0"/>
        <w:rPr>
          <w:rFonts w:ascii="Arial" w:hAnsi="Arial" w:cs="Arial"/>
          <w:sz w:val="20"/>
          <w:szCs w:val="20"/>
        </w:rPr>
      </w:pPr>
      <w:r w:rsidRPr="00B76B2D">
        <w:rPr>
          <w:rFonts w:ascii="Arial" w:hAnsi="Arial" w:cs="Arial"/>
          <w:sz w:val="20"/>
          <w:szCs w:val="20"/>
        </w:rPr>
        <w:t>Nothing in this Agreement relieves either party of its own direct responsibilities and liabilities under Data Protection Law</w:t>
      </w:r>
      <w:bookmarkEnd w:id="17"/>
      <w:r w:rsidR="001760D4">
        <w:rPr>
          <w:rFonts w:ascii="Arial" w:hAnsi="Arial" w:cs="Arial"/>
          <w:sz w:val="20"/>
          <w:szCs w:val="20"/>
        </w:rPr>
        <w:t>.</w:t>
      </w:r>
    </w:p>
    <w:p w:rsidR="00ED2B2F" w:rsidRPr="00B76B2D" w:rsidRDefault="00ED2B2F">
      <w:pPr>
        <w:rPr>
          <w:rFonts w:ascii="Arial" w:hAnsi="Arial" w:cs="Arial"/>
          <w:sz w:val="20"/>
          <w:szCs w:val="20"/>
        </w:rPr>
      </w:pPr>
    </w:p>
    <w:sectPr w:rsidR="00ED2B2F" w:rsidRPr="00B76B2D" w:rsidSect="002A7DA5">
      <w:pgSz w:w="11907" w:h="16840" w:code="9"/>
      <w:pgMar w:top="1134" w:right="1134" w:bottom="1134" w:left="1418" w:header="720" w:footer="720" w:gutter="0"/>
      <w:paperSrc w:first="260" w:other="26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2D" w:rsidRDefault="00B76B2D">
      <w:r>
        <w:separator/>
      </w:r>
    </w:p>
  </w:endnote>
  <w:endnote w:type="continuationSeparator" w:id="0">
    <w:p w:rsidR="00B76B2D" w:rsidRDefault="00B7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2D" w:rsidRDefault="00B76B2D">
      <w:r>
        <w:separator/>
      </w:r>
    </w:p>
  </w:footnote>
  <w:footnote w:type="continuationSeparator" w:id="0">
    <w:p w:rsidR="00B76B2D" w:rsidRDefault="00B76B2D">
      <w:r>
        <w:continuationSeparator/>
      </w:r>
    </w:p>
  </w:footnote>
  <w:footnote w:id="1">
    <w:p w:rsidR="005A6DD2" w:rsidRDefault="005A6DD2">
      <w:pPr>
        <w:pStyle w:val="FootnoteText"/>
      </w:pPr>
      <w:r>
        <w:rPr>
          <w:rStyle w:val="FootnoteReference"/>
        </w:rPr>
        <w:footnoteRef/>
      </w:r>
      <w:r>
        <w:t xml:space="preserve"> For up to date information on the progress of the Bill please visit the UK Parliament website page </w:t>
      </w:r>
      <w:hyperlink r:id="rId1" w:history="1">
        <w:r w:rsidRPr="00476967">
          <w:rPr>
            <w:rStyle w:val="Hyperlink"/>
          </w:rPr>
          <w:t>here</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B5D63"/>
    <w:multiLevelType w:val="hybridMultilevel"/>
    <w:tmpl w:val="72C6A17A"/>
    <w:lvl w:ilvl="0" w:tplc="36409136">
      <w:start w:val="1"/>
      <w:numFmt w:val="decimal"/>
      <w:lvlText w:val="%1"/>
      <w:lvlJc w:val="left"/>
      <w:pPr>
        <w:ind w:left="1452" w:hanging="732"/>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2D"/>
    <w:rsid w:val="00000173"/>
    <w:rsid w:val="000014D3"/>
    <w:rsid w:val="000074A4"/>
    <w:rsid w:val="00007F07"/>
    <w:rsid w:val="00014CD5"/>
    <w:rsid w:val="000154CE"/>
    <w:rsid w:val="0002426D"/>
    <w:rsid w:val="000267C4"/>
    <w:rsid w:val="00030622"/>
    <w:rsid w:val="00031064"/>
    <w:rsid w:val="00031FA3"/>
    <w:rsid w:val="000358C2"/>
    <w:rsid w:val="0004783D"/>
    <w:rsid w:val="00050F6C"/>
    <w:rsid w:val="00053145"/>
    <w:rsid w:val="00057D23"/>
    <w:rsid w:val="00061B49"/>
    <w:rsid w:val="000667AC"/>
    <w:rsid w:val="000774B4"/>
    <w:rsid w:val="00080811"/>
    <w:rsid w:val="000808ED"/>
    <w:rsid w:val="00081807"/>
    <w:rsid w:val="000847FC"/>
    <w:rsid w:val="00091F85"/>
    <w:rsid w:val="00094A60"/>
    <w:rsid w:val="00095A5B"/>
    <w:rsid w:val="000A2427"/>
    <w:rsid w:val="000A2BA0"/>
    <w:rsid w:val="000A3D85"/>
    <w:rsid w:val="000B135E"/>
    <w:rsid w:val="000B3225"/>
    <w:rsid w:val="000B37A4"/>
    <w:rsid w:val="000B4286"/>
    <w:rsid w:val="000B4BAA"/>
    <w:rsid w:val="000D1287"/>
    <w:rsid w:val="000D3D6C"/>
    <w:rsid w:val="000D6186"/>
    <w:rsid w:val="000D7D99"/>
    <w:rsid w:val="000F5DF5"/>
    <w:rsid w:val="00100AD1"/>
    <w:rsid w:val="00101D34"/>
    <w:rsid w:val="001104DF"/>
    <w:rsid w:val="00115225"/>
    <w:rsid w:val="00131B23"/>
    <w:rsid w:val="001336BB"/>
    <w:rsid w:val="00136B24"/>
    <w:rsid w:val="00136E2F"/>
    <w:rsid w:val="00137626"/>
    <w:rsid w:val="00144EAB"/>
    <w:rsid w:val="00150576"/>
    <w:rsid w:val="00150AB9"/>
    <w:rsid w:val="00150B92"/>
    <w:rsid w:val="00154195"/>
    <w:rsid w:val="0016049E"/>
    <w:rsid w:val="001632E5"/>
    <w:rsid w:val="00164E1C"/>
    <w:rsid w:val="0016747D"/>
    <w:rsid w:val="00167F03"/>
    <w:rsid w:val="00173304"/>
    <w:rsid w:val="00175815"/>
    <w:rsid w:val="001760D4"/>
    <w:rsid w:val="00176D42"/>
    <w:rsid w:val="00184E15"/>
    <w:rsid w:val="00184F0F"/>
    <w:rsid w:val="001917D3"/>
    <w:rsid w:val="00195B17"/>
    <w:rsid w:val="0019656A"/>
    <w:rsid w:val="001A3647"/>
    <w:rsid w:val="001B002B"/>
    <w:rsid w:val="001B316D"/>
    <w:rsid w:val="001B5EF8"/>
    <w:rsid w:val="001B743F"/>
    <w:rsid w:val="001C1413"/>
    <w:rsid w:val="001C202C"/>
    <w:rsid w:val="001C27ED"/>
    <w:rsid w:val="001C3E54"/>
    <w:rsid w:val="001C64E6"/>
    <w:rsid w:val="001D02D6"/>
    <w:rsid w:val="001D2137"/>
    <w:rsid w:val="001D5E50"/>
    <w:rsid w:val="001D6E4C"/>
    <w:rsid w:val="001F187E"/>
    <w:rsid w:val="001F1937"/>
    <w:rsid w:val="001F3B8E"/>
    <w:rsid w:val="0020101D"/>
    <w:rsid w:val="00201313"/>
    <w:rsid w:val="002118CF"/>
    <w:rsid w:val="0021393E"/>
    <w:rsid w:val="00216A5F"/>
    <w:rsid w:val="0021768F"/>
    <w:rsid w:val="00220634"/>
    <w:rsid w:val="00221F44"/>
    <w:rsid w:val="0022519B"/>
    <w:rsid w:val="002279C7"/>
    <w:rsid w:val="00227AC6"/>
    <w:rsid w:val="00232E77"/>
    <w:rsid w:val="00233774"/>
    <w:rsid w:val="0023433E"/>
    <w:rsid w:val="0023749E"/>
    <w:rsid w:val="0024322B"/>
    <w:rsid w:val="00243AA7"/>
    <w:rsid w:val="00250995"/>
    <w:rsid w:val="0025170B"/>
    <w:rsid w:val="0025372F"/>
    <w:rsid w:val="00257A82"/>
    <w:rsid w:val="00257F10"/>
    <w:rsid w:val="00261C35"/>
    <w:rsid w:val="00262136"/>
    <w:rsid w:val="00263F81"/>
    <w:rsid w:val="002668F7"/>
    <w:rsid w:val="002672EB"/>
    <w:rsid w:val="00281747"/>
    <w:rsid w:val="00284224"/>
    <w:rsid w:val="00287476"/>
    <w:rsid w:val="00290CA1"/>
    <w:rsid w:val="002917C3"/>
    <w:rsid w:val="00292D43"/>
    <w:rsid w:val="002976B5"/>
    <w:rsid w:val="002A29D8"/>
    <w:rsid w:val="002A2CA6"/>
    <w:rsid w:val="002A61B9"/>
    <w:rsid w:val="002A79FB"/>
    <w:rsid w:val="002A7DA5"/>
    <w:rsid w:val="002B16AE"/>
    <w:rsid w:val="002B2474"/>
    <w:rsid w:val="002B5AB7"/>
    <w:rsid w:val="002C44BF"/>
    <w:rsid w:val="002D6421"/>
    <w:rsid w:val="002D6C74"/>
    <w:rsid w:val="002D73E5"/>
    <w:rsid w:val="002E0F40"/>
    <w:rsid w:val="002E1322"/>
    <w:rsid w:val="002E5956"/>
    <w:rsid w:val="002E6627"/>
    <w:rsid w:val="002E708C"/>
    <w:rsid w:val="002F3689"/>
    <w:rsid w:val="00302519"/>
    <w:rsid w:val="00304E46"/>
    <w:rsid w:val="003109AD"/>
    <w:rsid w:val="003156B5"/>
    <w:rsid w:val="0031737B"/>
    <w:rsid w:val="00322E4F"/>
    <w:rsid w:val="00325704"/>
    <w:rsid w:val="00326832"/>
    <w:rsid w:val="00336981"/>
    <w:rsid w:val="003446BD"/>
    <w:rsid w:val="00347632"/>
    <w:rsid w:val="003507CB"/>
    <w:rsid w:val="00357C31"/>
    <w:rsid w:val="003628DB"/>
    <w:rsid w:val="003630F7"/>
    <w:rsid w:val="00363737"/>
    <w:rsid w:val="00365ECC"/>
    <w:rsid w:val="003721E3"/>
    <w:rsid w:val="00376B03"/>
    <w:rsid w:val="003825DC"/>
    <w:rsid w:val="003909C3"/>
    <w:rsid w:val="003A1E72"/>
    <w:rsid w:val="003A4EEB"/>
    <w:rsid w:val="003A5546"/>
    <w:rsid w:val="003A78FC"/>
    <w:rsid w:val="003B139C"/>
    <w:rsid w:val="003B2BA9"/>
    <w:rsid w:val="003B3C71"/>
    <w:rsid w:val="003B4FCE"/>
    <w:rsid w:val="003B6C7D"/>
    <w:rsid w:val="003C0382"/>
    <w:rsid w:val="003C1F30"/>
    <w:rsid w:val="003C6864"/>
    <w:rsid w:val="003C769E"/>
    <w:rsid w:val="003D0B0C"/>
    <w:rsid w:val="003D1C61"/>
    <w:rsid w:val="003D39B6"/>
    <w:rsid w:val="003E402F"/>
    <w:rsid w:val="003F03A4"/>
    <w:rsid w:val="003F08B8"/>
    <w:rsid w:val="003F09A4"/>
    <w:rsid w:val="003F14B8"/>
    <w:rsid w:val="003F26B1"/>
    <w:rsid w:val="003F2722"/>
    <w:rsid w:val="003F54BE"/>
    <w:rsid w:val="003F5C9C"/>
    <w:rsid w:val="003F6EFB"/>
    <w:rsid w:val="00402B33"/>
    <w:rsid w:val="0041511E"/>
    <w:rsid w:val="00417C48"/>
    <w:rsid w:val="00420D21"/>
    <w:rsid w:val="00421613"/>
    <w:rsid w:val="00422F83"/>
    <w:rsid w:val="0042461C"/>
    <w:rsid w:val="00427669"/>
    <w:rsid w:val="004304BC"/>
    <w:rsid w:val="00433C6F"/>
    <w:rsid w:val="00437B1C"/>
    <w:rsid w:val="00443E95"/>
    <w:rsid w:val="00455BAA"/>
    <w:rsid w:val="00456065"/>
    <w:rsid w:val="004600FC"/>
    <w:rsid w:val="0046056F"/>
    <w:rsid w:val="00463833"/>
    <w:rsid w:val="004655B6"/>
    <w:rsid w:val="004813F3"/>
    <w:rsid w:val="00494816"/>
    <w:rsid w:val="0049514C"/>
    <w:rsid w:val="004A1C11"/>
    <w:rsid w:val="004A4373"/>
    <w:rsid w:val="004A47DC"/>
    <w:rsid w:val="004A6629"/>
    <w:rsid w:val="004A66F2"/>
    <w:rsid w:val="004B1E2B"/>
    <w:rsid w:val="004B2A3A"/>
    <w:rsid w:val="004B6D75"/>
    <w:rsid w:val="004C0AC4"/>
    <w:rsid w:val="004C13A7"/>
    <w:rsid w:val="004C22A6"/>
    <w:rsid w:val="004C7E31"/>
    <w:rsid w:val="004D551C"/>
    <w:rsid w:val="004D579C"/>
    <w:rsid w:val="004D76FA"/>
    <w:rsid w:val="004E1348"/>
    <w:rsid w:val="004E2AB6"/>
    <w:rsid w:val="004E457A"/>
    <w:rsid w:val="004E7CD2"/>
    <w:rsid w:val="004F4393"/>
    <w:rsid w:val="004F47C1"/>
    <w:rsid w:val="005024E7"/>
    <w:rsid w:val="005204A8"/>
    <w:rsid w:val="005216FB"/>
    <w:rsid w:val="00522D0F"/>
    <w:rsid w:val="00523F66"/>
    <w:rsid w:val="005245E9"/>
    <w:rsid w:val="00524943"/>
    <w:rsid w:val="00526145"/>
    <w:rsid w:val="00526926"/>
    <w:rsid w:val="00533847"/>
    <w:rsid w:val="0053666D"/>
    <w:rsid w:val="0054072E"/>
    <w:rsid w:val="005434A8"/>
    <w:rsid w:val="0054534A"/>
    <w:rsid w:val="00545369"/>
    <w:rsid w:val="00554590"/>
    <w:rsid w:val="0055467F"/>
    <w:rsid w:val="0056006D"/>
    <w:rsid w:val="005610B1"/>
    <w:rsid w:val="00561D06"/>
    <w:rsid w:val="005621CE"/>
    <w:rsid w:val="00566E00"/>
    <w:rsid w:val="00572ECB"/>
    <w:rsid w:val="005754CB"/>
    <w:rsid w:val="00575561"/>
    <w:rsid w:val="00586541"/>
    <w:rsid w:val="00590162"/>
    <w:rsid w:val="00594529"/>
    <w:rsid w:val="005A1C24"/>
    <w:rsid w:val="005A22B4"/>
    <w:rsid w:val="005A26FB"/>
    <w:rsid w:val="005A6DD2"/>
    <w:rsid w:val="005B4651"/>
    <w:rsid w:val="005B5E48"/>
    <w:rsid w:val="005B6611"/>
    <w:rsid w:val="005B694C"/>
    <w:rsid w:val="005C0ABB"/>
    <w:rsid w:val="005C0B84"/>
    <w:rsid w:val="005C431C"/>
    <w:rsid w:val="005E1CB4"/>
    <w:rsid w:val="005E246E"/>
    <w:rsid w:val="005F1E10"/>
    <w:rsid w:val="005F36CF"/>
    <w:rsid w:val="005F4789"/>
    <w:rsid w:val="005F6C6E"/>
    <w:rsid w:val="005F76FD"/>
    <w:rsid w:val="0060097B"/>
    <w:rsid w:val="0060152D"/>
    <w:rsid w:val="006155B2"/>
    <w:rsid w:val="00616E07"/>
    <w:rsid w:val="00621B58"/>
    <w:rsid w:val="00624811"/>
    <w:rsid w:val="006312F5"/>
    <w:rsid w:val="00632FE8"/>
    <w:rsid w:val="00633745"/>
    <w:rsid w:val="00637609"/>
    <w:rsid w:val="00641700"/>
    <w:rsid w:val="00650693"/>
    <w:rsid w:val="00650BA5"/>
    <w:rsid w:val="00651A0B"/>
    <w:rsid w:val="006524D0"/>
    <w:rsid w:val="00653742"/>
    <w:rsid w:val="00656800"/>
    <w:rsid w:val="00663322"/>
    <w:rsid w:val="00667212"/>
    <w:rsid w:val="00673AD1"/>
    <w:rsid w:val="00674C4F"/>
    <w:rsid w:val="00684375"/>
    <w:rsid w:val="006A3102"/>
    <w:rsid w:val="006A52B9"/>
    <w:rsid w:val="006A5340"/>
    <w:rsid w:val="006B0D17"/>
    <w:rsid w:val="006B28AA"/>
    <w:rsid w:val="006B57C0"/>
    <w:rsid w:val="006C1845"/>
    <w:rsid w:val="006C1EEE"/>
    <w:rsid w:val="006C6FEE"/>
    <w:rsid w:val="006D07DC"/>
    <w:rsid w:val="006D523F"/>
    <w:rsid w:val="006D5625"/>
    <w:rsid w:val="006E1C0E"/>
    <w:rsid w:val="006E7A5F"/>
    <w:rsid w:val="006E7BA8"/>
    <w:rsid w:val="006F04A8"/>
    <w:rsid w:val="006F0A99"/>
    <w:rsid w:val="006F1173"/>
    <w:rsid w:val="006F7F05"/>
    <w:rsid w:val="00702707"/>
    <w:rsid w:val="00706EC8"/>
    <w:rsid w:val="007075B9"/>
    <w:rsid w:val="0071715B"/>
    <w:rsid w:val="0072033A"/>
    <w:rsid w:val="00724A0E"/>
    <w:rsid w:val="007258DA"/>
    <w:rsid w:val="00733A25"/>
    <w:rsid w:val="00734D55"/>
    <w:rsid w:val="00740B8E"/>
    <w:rsid w:val="00741316"/>
    <w:rsid w:val="00746BE8"/>
    <w:rsid w:val="00753A4B"/>
    <w:rsid w:val="00754462"/>
    <w:rsid w:val="00757983"/>
    <w:rsid w:val="00760947"/>
    <w:rsid w:val="0076485D"/>
    <w:rsid w:val="007674DE"/>
    <w:rsid w:val="00771538"/>
    <w:rsid w:val="00783642"/>
    <w:rsid w:val="00786733"/>
    <w:rsid w:val="007926D9"/>
    <w:rsid w:val="007959BF"/>
    <w:rsid w:val="007A237E"/>
    <w:rsid w:val="007A31D1"/>
    <w:rsid w:val="007A638B"/>
    <w:rsid w:val="007A77FA"/>
    <w:rsid w:val="007B2A93"/>
    <w:rsid w:val="007B6777"/>
    <w:rsid w:val="007C1C84"/>
    <w:rsid w:val="007C3B9B"/>
    <w:rsid w:val="007C4297"/>
    <w:rsid w:val="007C5ADC"/>
    <w:rsid w:val="007C60E6"/>
    <w:rsid w:val="007C6B98"/>
    <w:rsid w:val="007D35EB"/>
    <w:rsid w:val="007D7772"/>
    <w:rsid w:val="007E3819"/>
    <w:rsid w:val="007E4999"/>
    <w:rsid w:val="007E65ED"/>
    <w:rsid w:val="007E753C"/>
    <w:rsid w:val="007F30DD"/>
    <w:rsid w:val="007F4C0D"/>
    <w:rsid w:val="007F5678"/>
    <w:rsid w:val="007F78B7"/>
    <w:rsid w:val="008028FF"/>
    <w:rsid w:val="0081076D"/>
    <w:rsid w:val="00813D49"/>
    <w:rsid w:val="00822261"/>
    <w:rsid w:val="00823E17"/>
    <w:rsid w:val="008255E3"/>
    <w:rsid w:val="008278EA"/>
    <w:rsid w:val="00832D74"/>
    <w:rsid w:val="00837E62"/>
    <w:rsid w:val="008403AD"/>
    <w:rsid w:val="00840639"/>
    <w:rsid w:val="00850433"/>
    <w:rsid w:val="00853318"/>
    <w:rsid w:val="00861852"/>
    <w:rsid w:val="00861FF2"/>
    <w:rsid w:val="00864E16"/>
    <w:rsid w:val="00866033"/>
    <w:rsid w:val="008669E0"/>
    <w:rsid w:val="0086739F"/>
    <w:rsid w:val="00867889"/>
    <w:rsid w:val="00871786"/>
    <w:rsid w:val="008740FA"/>
    <w:rsid w:val="00876478"/>
    <w:rsid w:val="0087650B"/>
    <w:rsid w:val="00881F86"/>
    <w:rsid w:val="00885D89"/>
    <w:rsid w:val="00890126"/>
    <w:rsid w:val="0089038F"/>
    <w:rsid w:val="00892EFF"/>
    <w:rsid w:val="0089517F"/>
    <w:rsid w:val="008B4732"/>
    <w:rsid w:val="008B48DB"/>
    <w:rsid w:val="008D10F9"/>
    <w:rsid w:val="008D489E"/>
    <w:rsid w:val="008D70B5"/>
    <w:rsid w:val="008E1B69"/>
    <w:rsid w:val="008E3728"/>
    <w:rsid w:val="008E6220"/>
    <w:rsid w:val="008F1EA3"/>
    <w:rsid w:val="008F2EF5"/>
    <w:rsid w:val="0090264F"/>
    <w:rsid w:val="00907654"/>
    <w:rsid w:val="009166F5"/>
    <w:rsid w:val="00917044"/>
    <w:rsid w:val="00926DF6"/>
    <w:rsid w:val="009412BF"/>
    <w:rsid w:val="009429F4"/>
    <w:rsid w:val="00950076"/>
    <w:rsid w:val="00954FCD"/>
    <w:rsid w:val="00955730"/>
    <w:rsid w:val="009603E8"/>
    <w:rsid w:val="00971146"/>
    <w:rsid w:val="009711E8"/>
    <w:rsid w:val="00974036"/>
    <w:rsid w:val="00975986"/>
    <w:rsid w:val="00977B47"/>
    <w:rsid w:val="009905B3"/>
    <w:rsid w:val="00990CB5"/>
    <w:rsid w:val="009912FB"/>
    <w:rsid w:val="00991EA6"/>
    <w:rsid w:val="009A064B"/>
    <w:rsid w:val="009A0F56"/>
    <w:rsid w:val="009A1089"/>
    <w:rsid w:val="009A2230"/>
    <w:rsid w:val="009A434B"/>
    <w:rsid w:val="009A5FBF"/>
    <w:rsid w:val="009B4776"/>
    <w:rsid w:val="009C16C3"/>
    <w:rsid w:val="009C3227"/>
    <w:rsid w:val="009C328F"/>
    <w:rsid w:val="009C3BF8"/>
    <w:rsid w:val="009C6BCC"/>
    <w:rsid w:val="009E0E86"/>
    <w:rsid w:val="009F6ABF"/>
    <w:rsid w:val="00A02591"/>
    <w:rsid w:val="00A043A8"/>
    <w:rsid w:val="00A07B68"/>
    <w:rsid w:val="00A11891"/>
    <w:rsid w:val="00A12D78"/>
    <w:rsid w:val="00A14D8F"/>
    <w:rsid w:val="00A154C9"/>
    <w:rsid w:val="00A1581C"/>
    <w:rsid w:val="00A21CB7"/>
    <w:rsid w:val="00A335AA"/>
    <w:rsid w:val="00A4575C"/>
    <w:rsid w:val="00A46DB2"/>
    <w:rsid w:val="00A47DAF"/>
    <w:rsid w:val="00A57A80"/>
    <w:rsid w:val="00A648D0"/>
    <w:rsid w:val="00A65627"/>
    <w:rsid w:val="00A7319A"/>
    <w:rsid w:val="00A8320E"/>
    <w:rsid w:val="00A83F46"/>
    <w:rsid w:val="00A91772"/>
    <w:rsid w:val="00A9380E"/>
    <w:rsid w:val="00A96D06"/>
    <w:rsid w:val="00AA4D8B"/>
    <w:rsid w:val="00AB0B91"/>
    <w:rsid w:val="00AB4162"/>
    <w:rsid w:val="00AB4BE5"/>
    <w:rsid w:val="00AC1C14"/>
    <w:rsid w:val="00AC20CC"/>
    <w:rsid w:val="00AC5807"/>
    <w:rsid w:val="00AC743F"/>
    <w:rsid w:val="00AD6C3D"/>
    <w:rsid w:val="00AD7F17"/>
    <w:rsid w:val="00AE1818"/>
    <w:rsid w:val="00AE33E3"/>
    <w:rsid w:val="00AE419D"/>
    <w:rsid w:val="00AF2C67"/>
    <w:rsid w:val="00AF468E"/>
    <w:rsid w:val="00B01282"/>
    <w:rsid w:val="00B02BAD"/>
    <w:rsid w:val="00B07597"/>
    <w:rsid w:val="00B076C4"/>
    <w:rsid w:val="00B10E83"/>
    <w:rsid w:val="00B13BBF"/>
    <w:rsid w:val="00B15B76"/>
    <w:rsid w:val="00B2135C"/>
    <w:rsid w:val="00B24A57"/>
    <w:rsid w:val="00B354B3"/>
    <w:rsid w:val="00B35761"/>
    <w:rsid w:val="00B35F73"/>
    <w:rsid w:val="00B379F3"/>
    <w:rsid w:val="00B415EE"/>
    <w:rsid w:val="00B46DA9"/>
    <w:rsid w:val="00B47F92"/>
    <w:rsid w:val="00B51521"/>
    <w:rsid w:val="00B51DC0"/>
    <w:rsid w:val="00B5202E"/>
    <w:rsid w:val="00B5207E"/>
    <w:rsid w:val="00B52A5F"/>
    <w:rsid w:val="00B54C0C"/>
    <w:rsid w:val="00B71DF4"/>
    <w:rsid w:val="00B76B2D"/>
    <w:rsid w:val="00B8019C"/>
    <w:rsid w:val="00B8300A"/>
    <w:rsid w:val="00B835FA"/>
    <w:rsid w:val="00B83621"/>
    <w:rsid w:val="00B84CAE"/>
    <w:rsid w:val="00B85D59"/>
    <w:rsid w:val="00B9106A"/>
    <w:rsid w:val="00B93D2F"/>
    <w:rsid w:val="00B97DAD"/>
    <w:rsid w:val="00BB1B79"/>
    <w:rsid w:val="00BB2F42"/>
    <w:rsid w:val="00BB3AE1"/>
    <w:rsid w:val="00BB42CB"/>
    <w:rsid w:val="00BC1F35"/>
    <w:rsid w:val="00BC41E1"/>
    <w:rsid w:val="00BD1550"/>
    <w:rsid w:val="00BE1A1C"/>
    <w:rsid w:val="00BE1FF2"/>
    <w:rsid w:val="00BF0F66"/>
    <w:rsid w:val="00BF25C9"/>
    <w:rsid w:val="00BF2898"/>
    <w:rsid w:val="00BF664B"/>
    <w:rsid w:val="00BF7E7C"/>
    <w:rsid w:val="00BF7E7F"/>
    <w:rsid w:val="00C01CB3"/>
    <w:rsid w:val="00C04DCB"/>
    <w:rsid w:val="00C13A22"/>
    <w:rsid w:val="00C178D0"/>
    <w:rsid w:val="00C23A22"/>
    <w:rsid w:val="00C2418D"/>
    <w:rsid w:val="00C2448B"/>
    <w:rsid w:val="00C267B4"/>
    <w:rsid w:val="00C31BC1"/>
    <w:rsid w:val="00C31E48"/>
    <w:rsid w:val="00C321DF"/>
    <w:rsid w:val="00C32EB5"/>
    <w:rsid w:val="00C33A7F"/>
    <w:rsid w:val="00C363C6"/>
    <w:rsid w:val="00C40C5B"/>
    <w:rsid w:val="00C517B9"/>
    <w:rsid w:val="00C52D3E"/>
    <w:rsid w:val="00C61E6C"/>
    <w:rsid w:val="00C65552"/>
    <w:rsid w:val="00C6783F"/>
    <w:rsid w:val="00C72C4C"/>
    <w:rsid w:val="00C76259"/>
    <w:rsid w:val="00C779B7"/>
    <w:rsid w:val="00C81CF3"/>
    <w:rsid w:val="00C825EA"/>
    <w:rsid w:val="00C82FB2"/>
    <w:rsid w:val="00C90DC4"/>
    <w:rsid w:val="00CA5F46"/>
    <w:rsid w:val="00CB0822"/>
    <w:rsid w:val="00CB1355"/>
    <w:rsid w:val="00CB25A2"/>
    <w:rsid w:val="00CC0BAA"/>
    <w:rsid w:val="00CC21AD"/>
    <w:rsid w:val="00CC4187"/>
    <w:rsid w:val="00CC4539"/>
    <w:rsid w:val="00CC49FA"/>
    <w:rsid w:val="00CC5AE9"/>
    <w:rsid w:val="00CC671D"/>
    <w:rsid w:val="00CC7562"/>
    <w:rsid w:val="00CD2313"/>
    <w:rsid w:val="00CD74BF"/>
    <w:rsid w:val="00CE4360"/>
    <w:rsid w:val="00CE53F4"/>
    <w:rsid w:val="00CE5D5B"/>
    <w:rsid w:val="00CF3709"/>
    <w:rsid w:val="00CF44AC"/>
    <w:rsid w:val="00CF4C44"/>
    <w:rsid w:val="00CF51AE"/>
    <w:rsid w:val="00D07BD4"/>
    <w:rsid w:val="00D17F5F"/>
    <w:rsid w:val="00D23F2D"/>
    <w:rsid w:val="00D3025F"/>
    <w:rsid w:val="00D30292"/>
    <w:rsid w:val="00D30A0D"/>
    <w:rsid w:val="00D30D93"/>
    <w:rsid w:val="00D33927"/>
    <w:rsid w:val="00D36EB2"/>
    <w:rsid w:val="00D40847"/>
    <w:rsid w:val="00D518D9"/>
    <w:rsid w:val="00D528AC"/>
    <w:rsid w:val="00D558B3"/>
    <w:rsid w:val="00D55FB2"/>
    <w:rsid w:val="00D61777"/>
    <w:rsid w:val="00D75F9A"/>
    <w:rsid w:val="00D80232"/>
    <w:rsid w:val="00D847F0"/>
    <w:rsid w:val="00D90D4D"/>
    <w:rsid w:val="00D95268"/>
    <w:rsid w:val="00D96D1F"/>
    <w:rsid w:val="00DB4053"/>
    <w:rsid w:val="00DB50E0"/>
    <w:rsid w:val="00DB653A"/>
    <w:rsid w:val="00DB7F04"/>
    <w:rsid w:val="00DD1581"/>
    <w:rsid w:val="00DD29A9"/>
    <w:rsid w:val="00DD6FD5"/>
    <w:rsid w:val="00DE5BD5"/>
    <w:rsid w:val="00DE7126"/>
    <w:rsid w:val="00DF0EC1"/>
    <w:rsid w:val="00DF62B4"/>
    <w:rsid w:val="00DF630A"/>
    <w:rsid w:val="00DF659A"/>
    <w:rsid w:val="00E1537C"/>
    <w:rsid w:val="00E16599"/>
    <w:rsid w:val="00E206CF"/>
    <w:rsid w:val="00E32E10"/>
    <w:rsid w:val="00E4160F"/>
    <w:rsid w:val="00E44723"/>
    <w:rsid w:val="00E4605B"/>
    <w:rsid w:val="00E47211"/>
    <w:rsid w:val="00E532A5"/>
    <w:rsid w:val="00E607E0"/>
    <w:rsid w:val="00E61E46"/>
    <w:rsid w:val="00E63529"/>
    <w:rsid w:val="00E6410A"/>
    <w:rsid w:val="00E7124E"/>
    <w:rsid w:val="00E768A7"/>
    <w:rsid w:val="00E83048"/>
    <w:rsid w:val="00E832A3"/>
    <w:rsid w:val="00E925AF"/>
    <w:rsid w:val="00EA0214"/>
    <w:rsid w:val="00EA1985"/>
    <w:rsid w:val="00EA3D2D"/>
    <w:rsid w:val="00EA42B6"/>
    <w:rsid w:val="00EB0E9C"/>
    <w:rsid w:val="00EB2668"/>
    <w:rsid w:val="00EB549E"/>
    <w:rsid w:val="00EC06A8"/>
    <w:rsid w:val="00EC0B41"/>
    <w:rsid w:val="00EC12CE"/>
    <w:rsid w:val="00ED2B2F"/>
    <w:rsid w:val="00ED2C44"/>
    <w:rsid w:val="00ED4517"/>
    <w:rsid w:val="00ED6E9E"/>
    <w:rsid w:val="00EE2B2D"/>
    <w:rsid w:val="00EE2E8C"/>
    <w:rsid w:val="00EE57C6"/>
    <w:rsid w:val="00F01B6F"/>
    <w:rsid w:val="00F01F3A"/>
    <w:rsid w:val="00F1020A"/>
    <w:rsid w:val="00F15F4F"/>
    <w:rsid w:val="00F26903"/>
    <w:rsid w:val="00F32AC6"/>
    <w:rsid w:val="00F35180"/>
    <w:rsid w:val="00F405C1"/>
    <w:rsid w:val="00F463AF"/>
    <w:rsid w:val="00F50F73"/>
    <w:rsid w:val="00F5564C"/>
    <w:rsid w:val="00F657A1"/>
    <w:rsid w:val="00F678DA"/>
    <w:rsid w:val="00F72526"/>
    <w:rsid w:val="00F725C3"/>
    <w:rsid w:val="00F726CD"/>
    <w:rsid w:val="00F72E84"/>
    <w:rsid w:val="00F815CF"/>
    <w:rsid w:val="00F84D80"/>
    <w:rsid w:val="00F857BD"/>
    <w:rsid w:val="00F86EEE"/>
    <w:rsid w:val="00F90546"/>
    <w:rsid w:val="00F9468A"/>
    <w:rsid w:val="00FA1CC0"/>
    <w:rsid w:val="00FA2298"/>
    <w:rsid w:val="00FB06C9"/>
    <w:rsid w:val="00FB0827"/>
    <w:rsid w:val="00FB2C9B"/>
    <w:rsid w:val="00FC08BC"/>
    <w:rsid w:val="00FC1CA6"/>
    <w:rsid w:val="00FC24C8"/>
    <w:rsid w:val="00FC2B24"/>
    <w:rsid w:val="00FE159A"/>
    <w:rsid w:val="00FF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76B2D"/>
    <w:pPr>
      <w:jc w:val="both"/>
    </w:pPr>
    <w:rPr>
      <w:rFonts w:asciiTheme="minorHAnsi" w:eastAsiaTheme="minorHAnsi" w:hAnsiTheme="minorHAnsi" w:cstheme="minorBidi"/>
      <w:color w:val="000000" w:themeColor="text1"/>
      <w:sz w:val="19"/>
      <w:szCs w:val="22"/>
      <w:lang w:eastAsia="en-US"/>
    </w:rPr>
  </w:style>
  <w:style w:type="paragraph" w:styleId="Heading1">
    <w:name w:val="heading 1"/>
    <w:basedOn w:val="Normal"/>
    <w:next w:val="Normal"/>
    <w:qFormat/>
    <w:pPr>
      <w:keepNext/>
      <w:spacing w:before="240" w:after="60"/>
      <w:outlineLvl w:val="0"/>
    </w:pPr>
    <w:rPr>
      <w:kern w:val="28"/>
      <w:lang w:val="en-US"/>
    </w:rPr>
  </w:style>
  <w:style w:type="paragraph" w:styleId="Heading2">
    <w:name w:val="heading 2"/>
    <w:basedOn w:val="Normal"/>
    <w:next w:val="Normal"/>
    <w:qFormat/>
    <w:pPr>
      <w:keepNext/>
      <w:spacing w:before="240" w:after="60"/>
      <w:outlineLvl w:val="1"/>
    </w:pPr>
  </w:style>
  <w:style w:type="paragraph" w:styleId="Heading6">
    <w:name w:val="heading 6"/>
    <w:basedOn w:val="Normal"/>
    <w:next w:val="Normal"/>
    <w:link w:val="Heading6Char"/>
    <w:uiPriority w:val="99"/>
    <w:semiHidden/>
    <w:unhideWhenUsed/>
    <w:qFormat/>
    <w:rsid w:val="005A6D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5A6DD2"/>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5A6DD2"/>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5A6DD2"/>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WebHeading">
    <w:name w:val="ICAS Web Heading"/>
    <w:basedOn w:val="Normal"/>
    <w:next w:val="Normal"/>
    <w:rsid w:val="00840639"/>
    <w:pPr>
      <w:shd w:val="clear" w:color="auto" w:fill="D9D9D9"/>
      <w:spacing w:before="100" w:beforeAutospacing="1" w:after="100" w:afterAutospacing="1"/>
    </w:pPr>
    <w:rPr>
      <w:rFonts w:ascii="Arial" w:hAnsi="Arial"/>
      <w:b/>
      <w:caps/>
      <w:szCs w:val="24"/>
    </w:rPr>
  </w:style>
  <w:style w:type="paragraph" w:customStyle="1" w:styleId="ICASWebText">
    <w:name w:val="ICAS Web Text"/>
    <w:basedOn w:val="Normal"/>
    <w:next w:val="Normal"/>
    <w:rsid w:val="00840639"/>
    <w:rPr>
      <w:rFonts w:ascii="Arial" w:hAnsi="Arial"/>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Level1Heading">
    <w:name w:val="Level 1 Heading"/>
    <w:basedOn w:val="BodyText"/>
    <w:uiPriority w:val="9"/>
    <w:qFormat/>
    <w:rsid w:val="00B76B2D"/>
    <w:pPr>
      <w:keepNext/>
      <w:numPr>
        <w:numId w:val="1"/>
      </w:numPr>
      <w:tabs>
        <w:tab w:val="clear" w:pos="720"/>
        <w:tab w:val="num" w:pos="360"/>
      </w:tabs>
      <w:spacing w:after="240" w:line="360" w:lineRule="auto"/>
      <w:ind w:left="0" w:firstLine="0"/>
      <w:outlineLvl w:val="0"/>
    </w:pPr>
    <w:rPr>
      <w:b/>
    </w:rPr>
  </w:style>
  <w:style w:type="paragraph" w:customStyle="1" w:styleId="Level2Number">
    <w:name w:val="Level 2 Number"/>
    <w:basedOn w:val="BodyText"/>
    <w:uiPriority w:val="9"/>
    <w:qFormat/>
    <w:rsid w:val="00B76B2D"/>
    <w:pPr>
      <w:numPr>
        <w:ilvl w:val="1"/>
        <w:numId w:val="1"/>
      </w:numPr>
      <w:spacing w:after="240" w:line="360" w:lineRule="auto"/>
      <w:outlineLvl w:val="1"/>
    </w:pPr>
  </w:style>
  <w:style w:type="paragraph" w:customStyle="1" w:styleId="Level3Number">
    <w:name w:val="Level 3 Number"/>
    <w:basedOn w:val="BodyText"/>
    <w:uiPriority w:val="14"/>
    <w:qFormat/>
    <w:rsid w:val="00B76B2D"/>
    <w:pPr>
      <w:numPr>
        <w:ilvl w:val="2"/>
        <w:numId w:val="1"/>
      </w:numPr>
      <w:tabs>
        <w:tab w:val="clear" w:pos="1728"/>
        <w:tab w:val="num" w:pos="360"/>
      </w:tabs>
      <w:spacing w:after="240" w:line="360" w:lineRule="auto"/>
      <w:ind w:left="0" w:firstLine="0"/>
      <w:outlineLvl w:val="2"/>
    </w:pPr>
  </w:style>
  <w:style w:type="paragraph" w:customStyle="1" w:styleId="Level4Number">
    <w:name w:val="Level 4 Number"/>
    <w:basedOn w:val="BodyText"/>
    <w:uiPriority w:val="14"/>
    <w:qFormat/>
    <w:rsid w:val="00B76B2D"/>
    <w:pPr>
      <w:numPr>
        <w:ilvl w:val="3"/>
        <w:numId w:val="1"/>
      </w:numPr>
      <w:tabs>
        <w:tab w:val="clear" w:pos="2880"/>
        <w:tab w:val="num" w:pos="360"/>
      </w:tabs>
      <w:spacing w:after="240" w:line="360" w:lineRule="auto"/>
      <w:ind w:left="0" w:firstLine="0"/>
      <w:outlineLvl w:val="3"/>
    </w:pPr>
  </w:style>
  <w:style w:type="paragraph" w:customStyle="1" w:styleId="Level5Number">
    <w:name w:val="Level 5 Number"/>
    <w:basedOn w:val="BodyText"/>
    <w:uiPriority w:val="14"/>
    <w:qFormat/>
    <w:rsid w:val="00B76B2D"/>
    <w:pPr>
      <w:numPr>
        <w:ilvl w:val="4"/>
        <w:numId w:val="1"/>
      </w:numPr>
      <w:tabs>
        <w:tab w:val="clear" w:pos="4320"/>
        <w:tab w:val="num" w:pos="360"/>
      </w:tabs>
      <w:spacing w:after="240" w:line="360" w:lineRule="auto"/>
      <w:ind w:left="4320" w:hanging="1440"/>
      <w:outlineLvl w:val="4"/>
    </w:pPr>
  </w:style>
  <w:style w:type="paragraph" w:customStyle="1" w:styleId="Level6Number">
    <w:name w:val="Level 6 Number"/>
    <w:basedOn w:val="BodyText"/>
    <w:uiPriority w:val="99"/>
    <w:rsid w:val="00B76B2D"/>
    <w:pPr>
      <w:numPr>
        <w:ilvl w:val="5"/>
        <w:numId w:val="1"/>
      </w:numPr>
      <w:tabs>
        <w:tab w:val="clear" w:pos="5760"/>
        <w:tab w:val="num" w:pos="360"/>
      </w:tabs>
      <w:spacing w:after="240" w:line="360" w:lineRule="auto"/>
      <w:ind w:left="0" w:firstLine="0"/>
    </w:pPr>
  </w:style>
  <w:style w:type="paragraph" w:styleId="BodyText">
    <w:name w:val="Body Text"/>
    <w:basedOn w:val="Normal"/>
    <w:link w:val="BodyTextChar"/>
    <w:semiHidden/>
    <w:unhideWhenUsed/>
    <w:rsid w:val="00B76B2D"/>
    <w:pPr>
      <w:spacing w:after="120"/>
    </w:pPr>
  </w:style>
  <w:style w:type="character" w:customStyle="1" w:styleId="BodyTextChar">
    <w:name w:val="Body Text Char"/>
    <w:basedOn w:val="DefaultParagraphFont"/>
    <w:link w:val="BodyText"/>
    <w:semiHidden/>
    <w:rsid w:val="00B76B2D"/>
    <w:rPr>
      <w:rFonts w:asciiTheme="minorHAnsi" w:eastAsiaTheme="minorHAnsi" w:hAnsiTheme="minorHAnsi" w:cstheme="minorBidi"/>
      <w:color w:val="000000" w:themeColor="text1"/>
      <w:sz w:val="19"/>
      <w:szCs w:val="22"/>
      <w:lang w:eastAsia="en-US"/>
    </w:rPr>
  </w:style>
  <w:style w:type="table" w:styleId="TableGrid">
    <w:name w:val="Table Grid"/>
    <w:basedOn w:val="TableNormal"/>
    <w:rsid w:val="00B7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A6DD2"/>
    <w:rPr>
      <w:sz w:val="20"/>
      <w:szCs w:val="20"/>
    </w:rPr>
  </w:style>
  <w:style w:type="character" w:customStyle="1" w:styleId="FootnoteTextChar">
    <w:name w:val="Footnote Text Char"/>
    <w:basedOn w:val="DefaultParagraphFont"/>
    <w:link w:val="FootnoteText"/>
    <w:semiHidden/>
    <w:rsid w:val="005A6DD2"/>
    <w:rPr>
      <w:rFonts w:asciiTheme="minorHAnsi" w:eastAsiaTheme="minorHAnsi" w:hAnsiTheme="minorHAnsi" w:cstheme="minorBidi"/>
      <w:color w:val="000000" w:themeColor="text1"/>
      <w:lang w:eastAsia="en-US"/>
    </w:rPr>
  </w:style>
  <w:style w:type="character" w:styleId="FootnoteReference">
    <w:name w:val="footnote reference"/>
    <w:basedOn w:val="DefaultParagraphFont"/>
    <w:semiHidden/>
    <w:unhideWhenUsed/>
    <w:rsid w:val="005A6DD2"/>
    <w:rPr>
      <w:vertAlign w:val="superscript"/>
    </w:rPr>
  </w:style>
  <w:style w:type="character" w:styleId="Hyperlink">
    <w:name w:val="Hyperlink"/>
    <w:basedOn w:val="DefaultParagraphFont"/>
    <w:unhideWhenUsed/>
    <w:rsid w:val="005A6DD2"/>
    <w:rPr>
      <w:color w:val="0000FF" w:themeColor="hyperlink"/>
      <w:u w:val="single"/>
    </w:rPr>
  </w:style>
  <w:style w:type="character" w:customStyle="1" w:styleId="Heading6Char">
    <w:name w:val="Heading 6 Char"/>
    <w:basedOn w:val="DefaultParagraphFont"/>
    <w:link w:val="Heading6"/>
    <w:uiPriority w:val="99"/>
    <w:semiHidden/>
    <w:rsid w:val="005A6DD2"/>
    <w:rPr>
      <w:rFonts w:asciiTheme="majorHAnsi" w:eastAsiaTheme="majorEastAsia" w:hAnsiTheme="majorHAnsi" w:cstheme="majorBidi"/>
      <w:i/>
      <w:iCs/>
      <w:color w:val="243F60" w:themeColor="accent1" w:themeShade="7F"/>
      <w:sz w:val="19"/>
      <w:szCs w:val="22"/>
      <w:lang w:eastAsia="en-US"/>
    </w:rPr>
  </w:style>
  <w:style w:type="character" w:customStyle="1" w:styleId="Heading7Char">
    <w:name w:val="Heading 7 Char"/>
    <w:basedOn w:val="DefaultParagraphFont"/>
    <w:link w:val="Heading7"/>
    <w:uiPriority w:val="99"/>
    <w:semiHidden/>
    <w:rsid w:val="005A6DD2"/>
    <w:rPr>
      <w:rFonts w:asciiTheme="majorHAnsi" w:eastAsiaTheme="majorEastAsia" w:hAnsiTheme="majorHAnsi" w:cstheme="majorBidi"/>
      <w:i/>
      <w:iCs/>
      <w:color w:val="404040" w:themeColor="text1" w:themeTint="BF"/>
      <w:sz w:val="19"/>
      <w:szCs w:val="22"/>
      <w:lang w:eastAsia="en-US"/>
    </w:rPr>
  </w:style>
  <w:style w:type="character" w:customStyle="1" w:styleId="Heading8Char">
    <w:name w:val="Heading 8 Char"/>
    <w:basedOn w:val="DefaultParagraphFont"/>
    <w:link w:val="Heading8"/>
    <w:uiPriority w:val="99"/>
    <w:semiHidden/>
    <w:rsid w:val="005A6DD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9"/>
    <w:semiHidden/>
    <w:rsid w:val="005A6DD2"/>
    <w:rPr>
      <w:rFonts w:asciiTheme="majorHAnsi" w:eastAsiaTheme="majorEastAsia" w:hAnsiTheme="majorHAnsi" w:cstheme="majorBidi"/>
      <w:i/>
      <w:iCs/>
      <w:color w:val="404040" w:themeColor="text1" w:themeTint="BF"/>
      <w:lang w:eastAsia="en-US"/>
    </w:rPr>
  </w:style>
  <w:style w:type="paragraph" w:styleId="BalloonText">
    <w:name w:val="Balloon Text"/>
    <w:basedOn w:val="Normal"/>
    <w:link w:val="BalloonTextChar"/>
    <w:semiHidden/>
    <w:unhideWhenUsed/>
    <w:rsid w:val="00DD29A9"/>
    <w:rPr>
      <w:rFonts w:ascii="Tahoma" w:hAnsi="Tahoma" w:cs="Tahoma"/>
      <w:sz w:val="16"/>
      <w:szCs w:val="16"/>
    </w:rPr>
  </w:style>
  <w:style w:type="character" w:customStyle="1" w:styleId="BalloonTextChar">
    <w:name w:val="Balloon Text Char"/>
    <w:basedOn w:val="DefaultParagraphFont"/>
    <w:link w:val="BalloonText"/>
    <w:semiHidden/>
    <w:rsid w:val="00DD29A9"/>
    <w:rPr>
      <w:rFonts w:ascii="Tahoma" w:eastAsiaTheme="minorHAnsi" w:hAnsi="Tahoma" w:cs="Tahoma"/>
      <w:color w:val="000000" w:themeColor="text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76B2D"/>
    <w:pPr>
      <w:jc w:val="both"/>
    </w:pPr>
    <w:rPr>
      <w:rFonts w:asciiTheme="minorHAnsi" w:eastAsiaTheme="minorHAnsi" w:hAnsiTheme="minorHAnsi" w:cstheme="minorBidi"/>
      <w:color w:val="000000" w:themeColor="text1"/>
      <w:sz w:val="19"/>
      <w:szCs w:val="22"/>
      <w:lang w:eastAsia="en-US"/>
    </w:rPr>
  </w:style>
  <w:style w:type="paragraph" w:styleId="Heading1">
    <w:name w:val="heading 1"/>
    <w:basedOn w:val="Normal"/>
    <w:next w:val="Normal"/>
    <w:qFormat/>
    <w:pPr>
      <w:keepNext/>
      <w:spacing w:before="240" w:after="60"/>
      <w:outlineLvl w:val="0"/>
    </w:pPr>
    <w:rPr>
      <w:kern w:val="28"/>
      <w:lang w:val="en-US"/>
    </w:rPr>
  </w:style>
  <w:style w:type="paragraph" w:styleId="Heading2">
    <w:name w:val="heading 2"/>
    <w:basedOn w:val="Normal"/>
    <w:next w:val="Normal"/>
    <w:qFormat/>
    <w:pPr>
      <w:keepNext/>
      <w:spacing w:before="240" w:after="60"/>
      <w:outlineLvl w:val="1"/>
    </w:pPr>
  </w:style>
  <w:style w:type="paragraph" w:styleId="Heading6">
    <w:name w:val="heading 6"/>
    <w:basedOn w:val="Normal"/>
    <w:next w:val="Normal"/>
    <w:link w:val="Heading6Char"/>
    <w:uiPriority w:val="99"/>
    <w:semiHidden/>
    <w:unhideWhenUsed/>
    <w:qFormat/>
    <w:rsid w:val="005A6DD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5A6DD2"/>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5A6DD2"/>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5A6DD2"/>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WebHeading">
    <w:name w:val="ICAS Web Heading"/>
    <w:basedOn w:val="Normal"/>
    <w:next w:val="Normal"/>
    <w:rsid w:val="00840639"/>
    <w:pPr>
      <w:shd w:val="clear" w:color="auto" w:fill="D9D9D9"/>
      <w:spacing w:before="100" w:beforeAutospacing="1" w:after="100" w:afterAutospacing="1"/>
    </w:pPr>
    <w:rPr>
      <w:rFonts w:ascii="Arial" w:hAnsi="Arial"/>
      <w:b/>
      <w:caps/>
      <w:szCs w:val="24"/>
    </w:rPr>
  </w:style>
  <w:style w:type="paragraph" w:customStyle="1" w:styleId="ICASWebText">
    <w:name w:val="ICAS Web Text"/>
    <w:basedOn w:val="Normal"/>
    <w:next w:val="Normal"/>
    <w:rsid w:val="00840639"/>
    <w:rPr>
      <w:rFonts w:ascii="Arial" w:hAnsi="Arial"/>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Level1Heading">
    <w:name w:val="Level 1 Heading"/>
    <w:basedOn w:val="BodyText"/>
    <w:uiPriority w:val="9"/>
    <w:qFormat/>
    <w:rsid w:val="00B76B2D"/>
    <w:pPr>
      <w:keepNext/>
      <w:numPr>
        <w:numId w:val="1"/>
      </w:numPr>
      <w:tabs>
        <w:tab w:val="clear" w:pos="720"/>
        <w:tab w:val="num" w:pos="360"/>
      </w:tabs>
      <w:spacing w:after="240" w:line="360" w:lineRule="auto"/>
      <w:ind w:left="0" w:firstLine="0"/>
      <w:outlineLvl w:val="0"/>
    </w:pPr>
    <w:rPr>
      <w:b/>
    </w:rPr>
  </w:style>
  <w:style w:type="paragraph" w:customStyle="1" w:styleId="Level2Number">
    <w:name w:val="Level 2 Number"/>
    <w:basedOn w:val="BodyText"/>
    <w:uiPriority w:val="9"/>
    <w:qFormat/>
    <w:rsid w:val="00B76B2D"/>
    <w:pPr>
      <w:numPr>
        <w:ilvl w:val="1"/>
        <w:numId w:val="1"/>
      </w:numPr>
      <w:spacing w:after="240" w:line="360" w:lineRule="auto"/>
      <w:outlineLvl w:val="1"/>
    </w:pPr>
  </w:style>
  <w:style w:type="paragraph" w:customStyle="1" w:styleId="Level3Number">
    <w:name w:val="Level 3 Number"/>
    <w:basedOn w:val="BodyText"/>
    <w:uiPriority w:val="14"/>
    <w:qFormat/>
    <w:rsid w:val="00B76B2D"/>
    <w:pPr>
      <w:numPr>
        <w:ilvl w:val="2"/>
        <w:numId w:val="1"/>
      </w:numPr>
      <w:tabs>
        <w:tab w:val="clear" w:pos="1728"/>
        <w:tab w:val="num" w:pos="360"/>
      </w:tabs>
      <w:spacing w:after="240" w:line="360" w:lineRule="auto"/>
      <w:ind w:left="0" w:firstLine="0"/>
      <w:outlineLvl w:val="2"/>
    </w:pPr>
  </w:style>
  <w:style w:type="paragraph" w:customStyle="1" w:styleId="Level4Number">
    <w:name w:val="Level 4 Number"/>
    <w:basedOn w:val="BodyText"/>
    <w:uiPriority w:val="14"/>
    <w:qFormat/>
    <w:rsid w:val="00B76B2D"/>
    <w:pPr>
      <w:numPr>
        <w:ilvl w:val="3"/>
        <w:numId w:val="1"/>
      </w:numPr>
      <w:tabs>
        <w:tab w:val="clear" w:pos="2880"/>
        <w:tab w:val="num" w:pos="360"/>
      </w:tabs>
      <w:spacing w:after="240" w:line="360" w:lineRule="auto"/>
      <w:ind w:left="0" w:firstLine="0"/>
      <w:outlineLvl w:val="3"/>
    </w:pPr>
  </w:style>
  <w:style w:type="paragraph" w:customStyle="1" w:styleId="Level5Number">
    <w:name w:val="Level 5 Number"/>
    <w:basedOn w:val="BodyText"/>
    <w:uiPriority w:val="14"/>
    <w:qFormat/>
    <w:rsid w:val="00B76B2D"/>
    <w:pPr>
      <w:numPr>
        <w:ilvl w:val="4"/>
        <w:numId w:val="1"/>
      </w:numPr>
      <w:tabs>
        <w:tab w:val="clear" w:pos="4320"/>
        <w:tab w:val="num" w:pos="360"/>
      </w:tabs>
      <w:spacing w:after="240" w:line="360" w:lineRule="auto"/>
      <w:ind w:left="4320" w:hanging="1440"/>
      <w:outlineLvl w:val="4"/>
    </w:pPr>
  </w:style>
  <w:style w:type="paragraph" w:customStyle="1" w:styleId="Level6Number">
    <w:name w:val="Level 6 Number"/>
    <w:basedOn w:val="BodyText"/>
    <w:uiPriority w:val="99"/>
    <w:rsid w:val="00B76B2D"/>
    <w:pPr>
      <w:numPr>
        <w:ilvl w:val="5"/>
        <w:numId w:val="1"/>
      </w:numPr>
      <w:tabs>
        <w:tab w:val="clear" w:pos="5760"/>
        <w:tab w:val="num" w:pos="360"/>
      </w:tabs>
      <w:spacing w:after="240" w:line="360" w:lineRule="auto"/>
      <w:ind w:left="0" w:firstLine="0"/>
    </w:pPr>
  </w:style>
  <w:style w:type="paragraph" w:styleId="BodyText">
    <w:name w:val="Body Text"/>
    <w:basedOn w:val="Normal"/>
    <w:link w:val="BodyTextChar"/>
    <w:semiHidden/>
    <w:unhideWhenUsed/>
    <w:rsid w:val="00B76B2D"/>
    <w:pPr>
      <w:spacing w:after="120"/>
    </w:pPr>
  </w:style>
  <w:style w:type="character" w:customStyle="1" w:styleId="BodyTextChar">
    <w:name w:val="Body Text Char"/>
    <w:basedOn w:val="DefaultParagraphFont"/>
    <w:link w:val="BodyText"/>
    <w:semiHidden/>
    <w:rsid w:val="00B76B2D"/>
    <w:rPr>
      <w:rFonts w:asciiTheme="minorHAnsi" w:eastAsiaTheme="minorHAnsi" w:hAnsiTheme="minorHAnsi" w:cstheme="minorBidi"/>
      <w:color w:val="000000" w:themeColor="text1"/>
      <w:sz w:val="19"/>
      <w:szCs w:val="22"/>
      <w:lang w:eastAsia="en-US"/>
    </w:rPr>
  </w:style>
  <w:style w:type="table" w:styleId="TableGrid">
    <w:name w:val="Table Grid"/>
    <w:basedOn w:val="TableNormal"/>
    <w:rsid w:val="00B7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A6DD2"/>
    <w:rPr>
      <w:sz w:val="20"/>
      <w:szCs w:val="20"/>
    </w:rPr>
  </w:style>
  <w:style w:type="character" w:customStyle="1" w:styleId="FootnoteTextChar">
    <w:name w:val="Footnote Text Char"/>
    <w:basedOn w:val="DefaultParagraphFont"/>
    <w:link w:val="FootnoteText"/>
    <w:semiHidden/>
    <w:rsid w:val="005A6DD2"/>
    <w:rPr>
      <w:rFonts w:asciiTheme="minorHAnsi" w:eastAsiaTheme="minorHAnsi" w:hAnsiTheme="minorHAnsi" w:cstheme="minorBidi"/>
      <w:color w:val="000000" w:themeColor="text1"/>
      <w:lang w:eastAsia="en-US"/>
    </w:rPr>
  </w:style>
  <w:style w:type="character" w:styleId="FootnoteReference">
    <w:name w:val="footnote reference"/>
    <w:basedOn w:val="DefaultParagraphFont"/>
    <w:semiHidden/>
    <w:unhideWhenUsed/>
    <w:rsid w:val="005A6DD2"/>
    <w:rPr>
      <w:vertAlign w:val="superscript"/>
    </w:rPr>
  </w:style>
  <w:style w:type="character" w:styleId="Hyperlink">
    <w:name w:val="Hyperlink"/>
    <w:basedOn w:val="DefaultParagraphFont"/>
    <w:unhideWhenUsed/>
    <w:rsid w:val="005A6DD2"/>
    <w:rPr>
      <w:color w:val="0000FF" w:themeColor="hyperlink"/>
      <w:u w:val="single"/>
    </w:rPr>
  </w:style>
  <w:style w:type="character" w:customStyle="1" w:styleId="Heading6Char">
    <w:name w:val="Heading 6 Char"/>
    <w:basedOn w:val="DefaultParagraphFont"/>
    <w:link w:val="Heading6"/>
    <w:uiPriority w:val="99"/>
    <w:semiHidden/>
    <w:rsid w:val="005A6DD2"/>
    <w:rPr>
      <w:rFonts w:asciiTheme="majorHAnsi" w:eastAsiaTheme="majorEastAsia" w:hAnsiTheme="majorHAnsi" w:cstheme="majorBidi"/>
      <w:i/>
      <w:iCs/>
      <w:color w:val="243F60" w:themeColor="accent1" w:themeShade="7F"/>
      <w:sz w:val="19"/>
      <w:szCs w:val="22"/>
      <w:lang w:eastAsia="en-US"/>
    </w:rPr>
  </w:style>
  <w:style w:type="character" w:customStyle="1" w:styleId="Heading7Char">
    <w:name w:val="Heading 7 Char"/>
    <w:basedOn w:val="DefaultParagraphFont"/>
    <w:link w:val="Heading7"/>
    <w:uiPriority w:val="99"/>
    <w:semiHidden/>
    <w:rsid w:val="005A6DD2"/>
    <w:rPr>
      <w:rFonts w:asciiTheme="majorHAnsi" w:eastAsiaTheme="majorEastAsia" w:hAnsiTheme="majorHAnsi" w:cstheme="majorBidi"/>
      <w:i/>
      <w:iCs/>
      <w:color w:val="404040" w:themeColor="text1" w:themeTint="BF"/>
      <w:sz w:val="19"/>
      <w:szCs w:val="22"/>
      <w:lang w:eastAsia="en-US"/>
    </w:rPr>
  </w:style>
  <w:style w:type="character" w:customStyle="1" w:styleId="Heading8Char">
    <w:name w:val="Heading 8 Char"/>
    <w:basedOn w:val="DefaultParagraphFont"/>
    <w:link w:val="Heading8"/>
    <w:uiPriority w:val="99"/>
    <w:semiHidden/>
    <w:rsid w:val="005A6DD2"/>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9"/>
    <w:semiHidden/>
    <w:rsid w:val="005A6DD2"/>
    <w:rPr>
      <w:rFonts w:asciiTheme="majorHAnsi" w:eastAsiaTheme="majorEastAsia" w:hAnsiTheme="majorHAnsi" w:cstheme="majorBidi"/>
      <w:i/>
      <w:iCs/>
      <w:color w:val="404040" w:themeColor="text1" w:themeTint="BF"/>
      <w:lang w:eastAsia="en-US"/>
    </w:rPr>
  </w:style>
  <w:style w:type="paragraph" w:styleId="BalloonText">
    <w:name w:val="Balloon Text"/>
    <w:basedOn w:val="Normal"/>
    <w:link w:val="BalloonTextChar"/>
    <w:semiHidden/>
    <w:unhideWhenUsed/>
    <w:rsid w:val="00DD29A9"/>
    <w:rPr>
      <w:rFonts w:ascii="Tahoma" w:hAnsi="Tahoma" w:cs="Tahoma"/>
      <w:sz w:val="16"/>
      <w:szCs w:val="16"/>
    </w:rPr>
  </w:style>
  <w:style w:type="character" w:customStyle="1" w:styleId="BalloonTextChar">
    <w:name w:val="Balloon Text Char"/>
    <w:basedOn w:val="DefaultParagraphFont"/>
    <w:link w:val="BalloonText"/>
    <w:semiHidden/>
    <w:rsid w:val="00DD29A9"/>
    <w:rPr>
      <w:rFonts w:ascii="Tahoma" w:eastAsiaTheme="minorHAnsi" w:hAnsi="Tahoma" w:cs="Tahoma"/>
      <w:color w:val="000000" w:themeColor="text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services.parliament.uk/bills/2017-19/dataprot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1767</Words>
  <Characters>9318</Characters>
  <Application>Microsoft Office Word</Application>
  <DocSecurity>0</DocSecurity>
  <Lines>77</Lines>
  <Paragraphs>22</Paragraphs>
  <ScaleCrop>false</ScaleCrop>
  <HeadingPairs>
    <vt:vector size="2" baseType="variant">
      <vt:variant>
        <vt:lpstr>Title</vt:lpstr>
      </vt:variant>
      <vt:variant>
        <vt:i4>1</vt:i4>
      </vt:variant>
    </vt:vector>
  </HeadingPairs>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2018-03-13T13:53:00Z</dcterms:created>
  <dcterms:modified xsi:type="dcterms:W3CDTF">2018-03-13T13:53:00Z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iManFooter">
    <vt:lpwstr>40547758v1</vt:lpwstr>
  </op:property>
</op:Properties>
</file>